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0" w:name="多米尼加共和国能源和矿产部路灯设备采购招标标书"/>
    <w:p>
      <w:pPr>
        <w:pStyle w:val="Heading1"/>
      </w:pPr>
      <w:r>
        <w:rPr>
          <w:rFonts w:hint="eastAsia"/>
        </w:rPr>
        <w:t xml:space="preserve">多米尼加共和国能源和矿产部路灯设备采购招标标书</w:t>
      </w:r>
    </w:p>
    <w:p>
      <w:pPr>
        <w:pStyle w:val="FirstParagraph"/>
      </w:pPr>
      <w:r>
        <w:rPr>
          <w:rFonts w:hint="eastAsia"/>
          <w:b/>
          <w:bCs/>
        </w:rPr>
        <w:t xml:space="preserve">招标编号：MEM-CCC-LPN-2026-0010</w:t>
      </w:r>
    </w:p>
    <w:p>
      <w:r>
        <w:pict>
          <v:rect style="width:0;height:1.5pt" o:hralign="center" o:hrstd="t" o:hr="t"/>
        </w:pict>
      </w:r>
    </w:p>
    <w:bookmarkStart w:id="30" w:name="第一部分招标信息"/>
    <w:p>
      <w:pPr>
        <w:pStyle w:val="Heading2"/>
      </w:pPr>
      <w:r>
        <w:rPr>
          <w:rFonts w:hint="eastAsia"/>
        </w:rPr>
        <w:t xml:space="preserve">第一部分：招标信息</w:t>
      </w:r>
    </w:p>
    <w:bookmarkStart w:id="9" w:name="项目背景"/>
    <w:p>
      <w:pPr>
        <w:pStyle w:val="Heading3"/>
      </w:pPr>
      <w:r>
        <w:t xml:space="preserve">1. </w:t>
      </w:r>
      <w:r>
        <w:rPr>
          <w:rFonts w:hint="eastAsia"/>
        </w:rPr>
        <w:t xml:space="preserve">项目背景</w:t>
      </w:r>
    </w:p>
    <w:p>
      <w:pPr>
        <w:pStyle w:val="FirstParagraph"/>
      </w:pPr>
      <w:r>
        <w:rPr>
          <w:rFonts w:hint="eastAsia"/>
        </w:rPr>
        <w:t xml:space="preserve">根据2013年7月23日第100-13号法律，设立能源和矿产部，作为执行部门，负责制定和管理多米尼加共和国的能源政策和金属与非金属采矿政策。</w:t>
      </w:r>
    </w:p>
    <w:p>
      <w:pPr>
        <w:pStyle w:val="BodyText"/>
      </w:pPr>
      <w:r>
        <w:rPr>
          <w:rFonts w:hint="eastAsia"/>
        </w:rPr>
        <w:t xml:space="preserve">能源和矿产部（MEM）通过其能源副部长，要求采购国家照明计划所需的灯具和材料。</w:t>
      </w:r>
    </w:p>
    <w:p>
      <w:pPr>
        <w:pStyle w:val="BodyText"/>
      </w:pPr>
      <w:r>
        <w:rPr>
          <w:rFonts w:hint="eastAsia"/>
        </w:rPr>
        <w:t xml:space="preserve">因此，召开本次公开招标：</w:t>
      </w:r>
      <w:r>
        <w:t xml:space="preserve"> </w:t>
      </w:r>
      <w:r>
        <w:rPr>
          <w:rFonts w:hint="eastAsia"/>
          <w:b/>
          <w:bCs/>
        </w:rPr>
        <w:t xml:space="preserve">“为国家照明计划采购LED路灯材料”</w:t>
      </w:r>
    </w:p>
    <w:p>
      <w:pPr>
        <w:pStyle w:val="BodyText"/>
      </w:pPr>
      <w:r>
        <w:rPr>
          <w:rFonts w:hint="eastAsia"/>
        </w:rPr>
        <w:t xml:space="preserve">根据第47-25号法律和第52-26号法令框架内进行，有兴趣的供应商可提交报价。</w:t>
      </w:r>
    </w:p>
    <w:bookmarkEnd w:id="9"/>
    <w:bookmarkStart w:id="10" w:name="招标公告"/>
    <w:p>
      <w:pPr>
        <w:pStyle w:val="Heading3"/>
      </w:pPr>
      <w:r>
        <w:t xml:space="preserve">2. </w:t>
      </w:r>
      <w:r>
        <w:rPr>
          <w:rFonts w:hint="eastAsia"/>
        </w:rPr>
        <w:t xml:space="preserve">招标公告</w:t>
      </w:r>
    </w:p>
    <w:p>
      <w:pPr>
        <w:pStyle w:val="FirstParagraph"/>
      </w:pPr>
      <w:r>
        <w:rPr>
          <w:rFonts w:hint="eastAsia"/>
        </w:rPr>
        <w:t xml:space="preserve">本次公开招标（MEM-CCC-LPN-2026-0010）公告将：</w:t>
      </w:r>
      <w:r>
        <w:t xml:space="preserve"> </w:t>
      </w:r>
      <w:r>
        <w:t xml:space="preserve">- </w:t>
      </w:r>
      <w:r>
        <w:rPr>
          <w:rFonts w:hint="eastAsia"/>
        </w:rPr>
        <w:t xml:space="preserve">在SECP和官方网站www.mem.gob.do发布</w:t>
      </w:r>
      <w:r>
        <w:t xml:space="preserve"> </w:t>
      </w:r>
      <w:r>
        <w:t xml:space="preserve">- </w:t>
      </w:r>
      <w:r>
        <w:rPr>
          <w:rFonts w:hint="eastAsia"/>
        </w:rPr>
        <w:t xml:space="preserve">在2家全国性报纸上连续刊登2天</w:t>
      </w:r>
      <w:r>
        <w:t xml:space="preserve"> </w:t>
      </w:r>
      <w:r>
        <w:t xml:space="preserve">- </w:t>
      </w:r>
      <w:r>
        <w:rPr>
          <w:rFonts w:hint="eastAsia"/>
        </w:rPr>
        <w:t xml:space="preserve">在开标前30个工作日发布</w:t>
      </w:r>
    </w:p>
    <w:bookmarkEnd w:id="10"/>
    <w:bookmarkStart w:id="11" w:name="招标对象"/>
    <w:p>
      <w:pPr>
        <w:pStyle w:val="Heading3"/>
      </w:pPr>
      <w:r>
        <w:t xml:space="preserve">3. </w:t>
      </w:r>
      <w:r>
        <w:rPr>
          <w:rFonts w:hint="eastAsia"/>
        </w:rPr>
        <w:t xml:space="preserve">招标对象</w:t>
      </w:r>
    </w:p>
    <w:p>
      <w:pPr>
        <w:pStyle w:val="FirstParagraph"/>
      </w:pPr>
      <w:r>
        <w:rPr>
          <w:rFonts w:hint="eastAsia"/>
        </w:rPr>
        <w:t xml:space="preserve">本次招标的对象是接收LED路灯（120W，色温3000K）和电工材料的报价，招标分类：</w:t>
      </w:r>
      <w:r>
        <w:t xml:space="preserve"> </w:t>
      </w:r>
      <w:r>
        <w:t xml:space="preserve">- </w:t>
      </w:r>
      <w:r>
        <w:rPr>
          <w:rFonts w:hint="eastAsia"/>
        </w:rPr>
        <w:t xml:space="preserve">类别代码：(39100000)(39110000)(39120000)(26120000)</w:t>
      </w:r>
      <w:r>
        <w:t xml:space="preserve"> </w:t>
      </w:r>
      <w:r>
        <w:rPr>
          <w:rFonts w:hint="eastAsia"/>
        </w:rPr>
        <w:t xml:space="preserve">电气产品及相关产品</w:t>
      </w:r>
      <w:r>
        <w:t xml:space="preserve"> </w:t>
      </w:r>
      <w:r>
        <w:t xml:space="preserve">- </w:t>
      </w:r>
      <w:r>
        <w:rPr>
          <w:rFonts w:hint="eastAsia"/>
        </w:rPr>
        <w:t xml:space="preserve">预算账户：2.3.9.6.01</w:t>
      </w:r>
      <w:r>
        <w:t xml:space="preserve"> </w:t>
      </w:r>
      <w:r>
        <w:rPr>
          <w:rFonts w:hint="eastAsia"/>
        </w:rPr>
        <w:t xml:space="preserve">电气产品及相关产品</w:t>
      </w:r>
    </w:p>
    <w:bookmarkEnd w:id="11"/>
    <w:bookmarkStart w:id="12" w:name="采购产品描述"/>
    <w:p>
      <w:pPr>
        <w:pStyle w:val="Heading3"/>
      </w:pPr>
      <w:r>
        <w:t xml:space="preserve">4. </w:t>
      </w:r>
      <w:r>
        <w:rPr>
          <w:rFonts w:hint="eastAsia"/>
        </w:rPr>
        <w:t xml:space="preserve">采购产品描述</w:t>
      </w:r>
    </w:p>
    <w:p>
      <w:pPr>
        <w:pStyle w:val="FirstParagraph"/>
      </w:pPr>
      <w:r>
        <w:rPr>
          <w:rFonts w:hint="eastAsia"/>
        </w:rPr>
        <w:t xml:space="preserve">技术规格书详细列出了供应商报价中必须满足的所有元素、条件、参数和要求。本次招标将按批次分组和授予。</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序号</w:t>
            </w:r>
          </w:p>
        </w:tc>
        <w:tc>
          <w:tcPr/>
          <w:p>
            <w:pPr>
              <w:pStyle w:val="Compact"/>
            </w:pPr>
            <w:r>
              <w:rPr>
                <w:rFonts w:hint="eastAsia"/>
              </w:rPr>
              <w:t xml:space="preserve">产品描述</w:t>
            </w:r>
          </w:p>
        </w:tc>
        <w:tc>
          <w:tcPr/>
          <w:p>
            <w:pPr>
              <w:pStyle w:val="Compact"/>
            </w:pPr>
            <w:r>
              <w:rPr>
                <w:rFonts w:hint="eastAsia"/>
              </w:rPr>
              <w:t xml:space="preserve">数量</w:t>
            </w:r>
          </w:p>
        </w:tc>
        <w:tc>
          <w:tcPr/>
          <w:p>
            <w:pPr>
              <w:pStyle w:val="Compact"/>
            </w:pPr>
            <w:r>
              <w:rPr>
                <w:rFonts w:hint="eastAsia"/>
              </w:rPr>
              <w:t xml:space="preserve">技术规格</w:t>
            </w:r>
          </w:p>
        </w:tc>
      </w:tr>
      <w:tr>
        <w:tc>
          <w:tcPr/>
          <w:p>
            <w:pPr>
              <w:pStyle w:val="Compact"/>
            </w:pPr>
            <w:r>
              <w:t xml:space="preserve">1</w:t>
            </w:r>
          </w:p>
        </w:tc>
        <w:tc>
          <w:tcPr/>
          <w:p>
            <w:pPr>
              <w:pStyle w:val="Compact"/>
            </w:pPr>
            <w:r>
              <w:rPr>
                <w:rFonts w:hint="eastAsia"/>
              </w:rPr>
              <w:t xml:space="preserve">LED路灯</w:t>
            </w:r>
          </w:p>
        </w:tc>
        <w:tc>
          <w:tcPr/>
          <w:p>
            <w:pPr>
              <w:pStyle w:val="Compact"/>
            </w:pPr>
            <w:r>
              <w:t xml:space="preserve">3,000</w:t>
            </w:r>
          </w:p>
        </w:tc>
        <w:tc>
          <w:tcPr/>
          <w:p>
            <w:pPr>
              <w:pStyle w:val="Compact"/>
            </w:pPr>
            <w:r>
              <w:rPr>
                <w:rFonts w:hint="eastAsia"/>
              </w:rPr>
              <w:t xml:space="preserve">120W，色温3000K，含光电开关，UL认证</w:t>
            </w:r>
          </w:p>
        </w:tc>
      </w:tr>
      <w:tr>
        <w:tc>
          <w:tcPr/>
          <w:p>
            <w:pPr>
              <w:pStyle w:val="Compact"/>
            </w:pPr>
            <w:r>
              <w:t xml:space="preserve">2</w:t>
            </w:r>
          </w:p>
        </w:tc>
        <w:tc>
          <w:tcPr/>
          <w:p>
            <w:pPr>
              <w:pStyle w:val="Compact"/>
            </w:pPr>
            <w:r>
              <w:rPr>
                <w:rFonts w:hint="eastAsia"/>
              </w:rPr>
              <w:t xml:space="preserve">穿刺连接器</w:t>
            </w:r>
          </w:p>
        </w:tc>
        <w:tc>
          <w:tcPr/>
          <w:p>
            <w:pPr>
              <w:pStyle w:val="Compact"/>
            </w:pPr>
            <w:r>
              <w:t xml:space="preserve">6,000</w:t>
            </w:r>
          </w:p>
        </w:tc>
        <w:tc>
          <w:tcPr/>
          <w:p>
            <w:pPr>
              <w:pStyle w:val="Compact"/>
            </w:pPr>
            <w:r>
              <w:rPr>
                <w:rFonts w:hint="eastAsia"/>
              </w:rPr>
              <w:t xml:space="preserve">绝缘型，用于主线接入</w:t>
            </w:r>
          </w:p>
        </w:tc>
      </w:tr>
      <w:tr>
        <w:tc>
          <w:tcPr/>
          <w:p>
            <w:pPr>
              <w:pStyle w:val="Compact"/>
            </w:pPr>
            <w:r>
              <w:t xml:space="preserve">3</w:t>
            </w:r>
          </w:p>
        </w:tc>
        <w:tc>
          <w:tcPr/>
          <w:p>
            <w:pPr>
              <w:pStyle w:val="Compact"/>
            </w:pPr>
            <w:r>
              <w:rPr>
                <w:rFonts w:hint="eastAsia"/>
              </w:rPr>
              <w:t xml:space="preserve">控制电缆</w:t>
            </w:r>
          </w:p>
        </w:tc>
        <w:tc>
          <w:tcPr/>
          <w:p>
            <w:pPr>
              <w:pStyle w:val="Compact"/>
            </w:pPr>
            <w:r>
              <w:rPr>
                <w:rFonts w:hint="eastAsia"/>
              </w:rPr>
              <w:t xml:space="preserve">9,000米</w:t>
            </w:r>
          </w:p>
        </w:tc>
        <w:tc>
          <w:tcPr/>
          <w:p>
            <w:pPr>
              <w:pStyle w:val="Compact"/>
            </w:pPr>
            <w:r>
              <w:rPr>
                <w:rFonts w:hint="eastAsia"/>
              </w:rPr>
              <w:t xml:space="preserve">3芯#12</w:t>
            </w:r>
            <w:r>
              <w:t xml:space="preserve"> </w:t>
            </w:r>
            <w:r>
              <w:rPr>
                <w:rFonts w:hint="eastAsia"/>
              </w:rPr>
              <w:t xml:space="preserve">AWG橡胶控制电缆</w:t>
            </w:r>
          </w:p>
        </w:tc>
      </w:tr>
      <w:tr>
        <w:tc>
          <w:tcPr/>
          <w:p>
            <w:pPr>
              <w:pStyle w:val="Compact"/>
            </w:pPr>
            <w:r>
              <w:t xml:space="preserve">4</w:t>
            </w:r>
          </w:p>
        </w:tc>
        <w:tc>
          <w:tcPr/>
          <w:p>
            <w:pPr>
              <w:pStyle w:val="Compact"/>
            </w:pPr>
            <w:r>
              <w:rPr>
                <w:rFonts w:hint="eastAsia"/>
              </w:rPr>
              <w:t xml:space="preserve">电工胶带</w:t>
            </w:r>
          </w:p>
        </w:tc>
        <w:tc>
          <w:tcPr/>
          <w:p>
            <w:pPr>
              <w:pStyle w:val="Compact"/>
            </w:pPr>
            <w:r>
              <w:t xml:space="preserve">100</w:t>
            </w:r>
          </w:p>
        </w:tc>
        <w:tc>
          <w:tcPr/>
          <w:p>
            <w:pPr>
              <w:pStyle w:val="Compact"/>
            </w:pPr>
            <w:r>
              <w:rPr>
                <w:rFonts w:hint="eastAsia"/>
              </w:rPr>
              <w:t xml:space="preserve">3/4英寸x</w:t>
            </w:r>
            <w:r>
              <w:t xml:space="preserve"> </w:t>
            </w:r>
            <w:r>
              <w:rPr>
                <w:rFonts w:hint="eastAsia"/>
              </w:rPr>
              <w:t xml:space="preserve">66英尺</w:t>
            </w:r>
            <w:r>
              <w:t xml:space="preserve"> </w:t>
            </w:r>
            <w:r>
              <w:rPr>
                <w:rFonts w:hint="eastAsia"/>
              </w:rPr>
              <w:t xml:space="preserve">vinyl胶带</w:t>
            </w:r>
          </w:p>
        </w:tc>
      </w:tr>
      <w:tr>
        <w:tc>
          <w:tcPr/>
          <w:p>
            <w:pPr>
              <w:pStyle w:val="Compact"/>
            </w:pPr>
            <w:r>
              <w:t xml:space="preserve">5</w:t>
            </w:r>
          </w:p>
        </w:tc>
        <w:tc>
          <w:tcPr/>
          <w:p>
            <w:pPr>
              <w:pStyle w:val="Compact"/>
            </w:pPr>
            <w:r>
              <w:rPr>
                <w:rFonts w:hint="eastAsia"/>
              </w:rPr>
              <w:t xml:space="preserve">路灯支架</w:t>
            </w:r>
          </w:p>
        </w:tc>
        <w:tc>
          <w:tcPr/>
          <w:p>
            <w:pPr>
              <w:pStyle w:val="Compact"/>
            </w:pPr>
            <w:r>
              <w:t xml:space="preserve">2,000</w:t>
            </w:r>
          </w:p>
        </w:tc>
        <w:tc>
          <w:tcPr/>
          <w:p>
            <w:pPr>
              <w:pStyle w:val="Compact"/>
            </w:pPr>
            <w:r>
              <w:rPr>
                <w:rFonts w:hint="eastAsia"/>
              </w:rPr>
              <w:t xml:space="preserve">6英尺路灯支架</w:t>
            </w:r>
          </w:p>
        </w:tc>
      </w:tr>
    </w:tbl>
    <w:p>
      <w:pPr>
        <w:pStyle w:val="BodyText"/>
      </w:pPr>
      <w:r>
        <w:rPr>
          <w:rFonts w:hint="eastAsia"/>
          <w:b/>
          <w:bCs/>
        </w:rPr>
        <w:t xml:space="preserve">重要说明：</w:t>
      </w:r>
    </w:p>
    <w:p>
      <w:pPr>
        <w:numPr>
          <w:ilvl w:val="0"/>
          <w:numId w:val="1001"/>
        </w:numPr>
      </w:pPr>
      <w:r>
        <w:rPr>
          <w:rFonts w:hint="eastAsia"/>
        </w:rPr>
        <w:t xml:space="preserve">所有材料必须严格遵守SIE-004-2023-REG决议关于120W</w:t>
      </w:r>
      <w:r>
        <w:t xml:space="preserve"> </w:t>
      </w:r>
      <w:r>
        <w:rPr>
          <w:rFonts w:hint="eastAsia"/>
        </w:rPr>
        <w:t xml:space="preserve">LED路灯的技术规格。</w:t>
      </w:r>
    </w:p>
    <w:p>
      <w:pPr>
        <w:numPr>
          <w:ilvl w:val="0"/>
          <w:numId w:val="1001"/>
        </w:numPr>
      </w:pPr>
      <w:r>
        <w:rPr>
          <w:rFonts w:hint="eastAsia"/>
        </w:rPr>
        <w:t xml:space="preserve">路灯必须符合NRD-AE-III-06-03-00标准及技术数据表NRD-AE-III-08-01-01-01。</w:t>
      </w:r>
    </w:p>
    <w:p>
      <w:pPr>
        <w:numPr>
          <w:ilvl w:val="0"/>
          <w:numId w:val="1001"/>
        </w:numPr>
      </w:pPr>
      <w:r>
        <w:rPr>
          <w:rFonts w:hint="eastAsia"/>
        </w:rPr>
        <w:t xml:space="preserve">供应商必须填写并签署电力监管局（SIE）提供的技术数据保证表。</w:t>
      </w:r>
    </w:p>
    <w:p>
      <w:pPr>
        <w:numPr>
          <w:ilvl w:val="0"/>
          <w:numId w:val="1001"/>
        </w:numPr>
      </w:pPr>
      <w:r>
        <w:rPr>
          <w:rFonts w:hint="eastAsia"/>
        </w:rPr>
        <w:t xml:space="preserve">LED路灯必须包含光电开关，符合NRD-AE-III-08-01-02-00标准。</w:t>
      </w:r>
    </w:p>
    <w:p>
      <w:pPr>
        <w:numPr>
          <w:ilvl w:val="0"/>
          <w:numId w:val="1001"/>
        </w:numPr>
      </w:pPr>
      <w:r>
        <w:rPr>
          <w:rFonts w:hint="eastAsia"/>
        </w:rPr>
        <w:t xml:space="preserve">本次招标将按批次分配，供应商可以为一个或多个批次提交报价；但每个供应商只能获得1个批次的中标，以确保公平分配。</w:t>
      </w:r>
    </w:p>
    <w:p>
      <w:pPr>
        <w:numPr>
          <w:ilvl w:val="0"/>
          <w:numId w:val="1001"/>
        </w:numPr>
      </w:pPr>
      <w:r>
        <w:rPr>
          <w:rFonts w:hint="eastAsia"/>
        </w:rPr>
        <w:t xml:space="preserve">作为评估的一部分，供应商需要提供以下样品：</w:t>
      </w:r>
    </w:p>
    <w:p>
      <w:pPr>
        <w:pStyle w:val="Compact"/>
        <w:numPr>
          <w:ilvl w:val="1"/>
          <w:numId w:val="1002"/>
        </w:numPr>
      </w:pPr>
      <w:r>
        <w:t xml:space="preserve">120W </w:t>
      </w:r>
      <w:r>
        <w:rPr>
          <w:rFonts w:hint="eastAsia"/>
        </w:rPr>
        <w:t xml:space="preserve">LED路灯样品1套，色温3000K</w:t>
      </w:r>
    </w:p>
    <w:p>
      <w:pPr>
        <w:pStyle w:val="Compact"/>
        <w:numPr>
          <w:ilvl w:val="1"/>
          <w:numId w:val="1002"/>
        </w:numPr>
      </w:pPr>
      <w:r>
        <w:rPr>
          <w:rFonts w:hint="eastAsia"/>
        </w:rPr>
        <w:t xml:space="preserve">3芯#12</w:t>
      </w:r>
      <w:r>
        <w:t xml:space="preserve"> </w:t>
      </w:r>
      <w:r>
        <w:rPr>
          <w:rFonts w:hint="eastAsia"/>
        </w:rPr>
        <w:t xml:space="preserve">AWG控制电缆样品1米</w:t>
      </w:r>
    </w:p>
    <w:p>
      <w:pPr>
        <w:pStyle w:val="Compact"/>
        <w:numPr>
          <w:ilvl w:val="1"/>
          <w:numId w:val="1002"/>
        </w:numPr>
      </w:pPr>
      <w:r>
        <w:rPr>
          <w:rFonts w:hint="eastAsia"/>
        </w:rPr>
        <w:t xml:space="preserve">穿刺连接器样品1个</w:t>
      </w:r>
    </w:p>
    <w:p>
      <w:pPr>
        <w:pStyle w:val="Compact"/>
        <w:numPr>
          <w:ilvl w:val="1"/>
          <w:numId w:val="1002"/>
        </w:numPr>
      </w:pPr>
      <w:r>
        <w:t xml:space="preserve">3/4” x </w:t>
      </w:r>
      <w:r>
        <w:rPr>
          <w:rFonts w:hint="eastAsia"/>
        </w:rPr>
        <w:t xml:space="preserve">66’电工胶带样品1卷</w:t>
      </w:r>
    </w:p>
    <w:p>
      <w:pPr>
        <w:pStyle w:val="Compact"/>
        <w:numPr>
          <w:ilvl w:val="1"/>
          <w:numId w:val="1002"/>
        </w:numPr>
      </w:pPr>
      <w:r>
        <w:rPr>
          <w:rFonts w:hint="eastAsia"/>
        </w:rPr>
        <w:t xml:space="preserve">6英尺路灯支架样品1套</w:t>
      </w:r>
    </w:p>
    <w:p>
      <w:pPr>
        <w:pStyle w:val="Compact"/>
        <w:numPr>
          <w:ilvl w:val="1"/>
          <w:numId w:val="1002"/>
        </w:numPr>
      </w:pPr>
      <w:r>
        <w:rPr>
          <w:rFonts w:hint="eastAsia"/>
        </w:rPr>
        <w:t xml:space="preserve">光电开关样品1个（工作范围105V-305V）</w:t>
      </w:r>
    </w:p>
    <w:p>
      <w:pPr>
        <w:pStyle w:val="FirstParagraph"/>
      </w:pPr>
      <w:r>
        <w:rPr>
          <w:rFonts w:hint="eastAsia"/>
        </w:rPr>
        <w:t xml:space="preserve">供应商需要提供由制造商直接出具的技术数据表。</w:t>
      </w:r>
    </w:p>
    <w:bookmarkEnd w:id="12"/>
    <w:bookmarkStart w:id="17" w:name="参考价"/>
    <w:p>
      <w:pPr>
        <w:pStyle w:val="Heading3"/>
      </w:pPr>
      <w:r>
        <w:t xml:space="preserve">5. </w:t>
      </w:r>
      <w:r>
        <w:rPr>
          <w:rFonts w:hint="eastAsia"/>
        </w:rPr>
        <w:t xml:space="preserve">参考价</w:t>
      </w:r>
    </w:p>
    <w:p>
      <w:pPr>
        <w:pStyle w:val="FirstParagraph"/>
      </w:pPr>
      <w:r>
        <w:rPr>
          <w:rFonts w:hint="eastAsia"/>
          <w:b/>
          <w:bCs/>
        </w:rPr>
        <w:t xml:space="preserve">预算总额：28,985,000.00</w:t>
      </w:r>
      <w:r>
        <w:rPr>
          <w:b/>
          <w:bCs/>
        </w:rPr>
        <w:t xml:space="preserve"> </w:t>
      </w:r>
      <w:r>
        <w:rPr>
          <w:rFonts w:hint="eastAsia"/>
          <w:b/>
          <w:bCs/>
        </w:rPr>
        <w:t xml:space="preserve">RD$（约2898.5万）</w:t>
      </w:r>
    </w:p>
    <w:bookmarkStart w:id="13" w:name="批次1"/>
    <w:p>
      <w:pPr>
        <w:pStyle w:val="Heading4"/>
      </w:pPr>
      <w:r>
        <w:rPr>
          <w:rFonts w:hint="eastAsia"/>
        </w:rPr>
        <w:t xml:space="preserve">批次1</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序号</w:t>
            </w:r>
          </w:p>
        </w:tc>
        <w:tc>
          <w:tcPr/>
          <w:p>
            <w:pPr>
              <w:pStyle w:val="Compact"/>
            </w:pPr>
            <w:r>
              <w:rPr>
                <w:rFonts w:hint="eastAsia"/>
              </w:rPr>
              <w:t xml:space="preserve">描述</w:t>
            </w:r>
          </w:p>
        </w:tc>
        <w:tc>
          <w:tcPr/>
          <w:p>
            <w:pPr>
              <w:pStyle w:val="Compact"/>
            </w:pPr>
            <w:r>
              <w:rPr>
                <w:rFonts w:hint="eastAsia"/>
              </w:rPr>
              <w:t xml:space="preserve">数量</w:t>
            </w:r>
          </w:p>
        </w:tc>
        <w:tc>
          <w:tcPr/>
          <w:p>
            <w:pPr>
              <w:pStyle w:val="Compact"/>
            </w:pPr>
            <w:r>
              <w:rPr>
                <w:rFonts w:hint="eastAsia"/>
              </w:rPr>
              <w:t xml:space="preserve">单位</w:t>
            </w:r>
          </w:p>
        </w:tc>
        <w:tc>
          <w:tcPr/>
          <w:p>
            <w:pPr>
              <w:pStyle w:val="Compact"/>
            </w:pPr>
            <w:r>
              <w:rPr>
                <w:rFonts w:hint="eastAsia"/>
              </w:rPr>
              <w:t xml:space="preserve">单价(RD</w:t>
            </w:r>
            <m:oMath>
              <m:r>
                <m:rPr>
                  <m:sty m:val="p"/>
                </m:rPr>
                <m:t>)</m:t>
              </m:r>
              <m:r>
                <m:rPr>
                  <m:sty m:val="p"/>
                </m:rPr>
                <m:t>|</m:t>
              </m:r>
              <m:r>
                <m:t>小</m:t>
              </m:r>
              <m:r>
                <m:t>计</m:t>
              </m:r>
              <m:r>
                <m:rPr>
                  <m:sty m:val="p"/>
                </m:rPr>
                <m:t>(</m:t>
              </m:r>
              <m:r>
                <m:t>R</m:t>
              </m:r>
              <m:r>
                <m:t>D</m:t>
              </m:r>
            </m:oMath>
            <w:r>
              <w:t xml:space="preserve">)</w:t>
            </w:r>
          </w:p>
        </w:tc>
        <w:tc>
          <w:tcPr/>
          <w:p>
            <w:pPr>
              <w:pStyle w:val="Compact"/>
            </w:pPr>
          </w:p>
        </w:tc>
      </w:tr>
      <w:tr>
        <w:tc>
          <w:tcPr/>
          <w:p>
            <w:pPr>
              <w:pStyle w:val="Compact"/>
            </w:pPr>
            <w:r>
              <w:t xml:space="preserve">1</w:t>
            </w:r>
          </w:p>
        </w:tc>
        <w:tc>
          <w:tcPr/>
          <w:p>
            <w:pPr>
              <w:pStyle w:val="Compact"/>
            </w:pPr>
            <w:r>
              <w:rPr>
                <w:rFonts w:hint="eastAsia"/>
              </w:rPr>
              <w:t xml:space="preserve">LED路灯120W含光电开关</w:t>
            </w:r>
          </w:p>
        </w:tc>
        <w:tc>
          <w:tcPr/>
          <w:p>
            <w:pPr>
              <w:pStyle w:val="Compact"/>
            </w:pPr>
            <w:r>
              <w:t xml:space="preserve">900</w:t>
            </w:r>
          </w:p>
        </w:tc>
        <w:tc>
          <w:tcPr/>
          <w:p>
            <w:pPr>
              <w:pStyle w:val="Compact"/>
            </w:pPr>
            <w:r>
              <w:rPr>
                <w:rFonts w:hint="eastAsia"/>
              </w:rPr>
              <w:t xml:space="preserve">套</w:t>
            </w:r>
          </w:p>
        </w:tc>
        <w:tc>
          <w:tcPr/>
          <w:p>
            <w:pPr>
              <w:pStyle w:val="Compact"/>
            </w:pPr>
            <w:r>
              <w:t xml:space="preserve">8,000</w:t>
            </w:r>
          </w:p>
        </w:tc>
        <w:tc>
          <w:tcPr/>
          <w:p>
            <w:pPr>
              <w:pStyle w:val="Compact"/>
            </w:pPr>
            <w:r>
              <w:t xml:space="preserve">7,200,000</w:t>
            </w:r>
          </w:p>
        </w:tc>
      </w:tr>
      <w:tr>
        <w:tc>
          <w:tcPr/>
          <w:p>
            <w:pPr>
              <w:pStyle w:val="Compact"/>
            </w:pPr>
            <w:r>
              <w:t xml:space="preserve">2</w:t>
            </w:r>
          </w:p>
        </w:tc>
        <w:tc>
          <w:tcPr/>
          <w:p>
            <w:pPr>
              <w:pStyle w:val="Compact"/>
            </w:pPr>
            <w:r>
              <w:rPr>
                <w:rFonts w:hint="eastAsia"/>
              </w:rPr>
              <w:t xml:space="preserve">穿刺连接器</w:t>
            </w:r>
          </w:p>
        </w:tc>
        <w:tc>
          <w:tcPr/>
          <w:p>
            <w:pPr>
              <w:pStyle w:val="Compact"/>
            </w:pPr>
            <w:r>
              <w:t xml:space="preserve">1,800</w:t>
            </w:r>
          </w:p>
        </w:tc>
        <w:tc>
          <w:tcPr/>
          <w:p>
            <w:pPr>
              <w:pStyle w:val="Compact"/>
            </w:pPr>
            <w:r>
              <w:rPr>
                <w:rFonts w:hint="eastAsia"/>
              </w:rPr>
              <w:t xml:space="preserve">个</w:t>
            </w:r>
          </w:p>
        </w:tc>
        <w:tc>
          <w:tcPr/>
          <w:p>
            <w:pPr>
              <w:pStyle w:val="Compact"/>
            </w:pPr>
            <w:r>
              <w:t xml:space="preserve">140</w:t>
            </w:r>
          </w:p>
        </w:tc>
        <w:tc>
          <w:tcPr/>
          <w:p>
            <w:pPr>
              <w:pStyle w:val="Compact"/>
            </w:pPr>
            <w:r>
              <w:t xml:space="preserve">252,000</w:t>
            </w:r>
          </w:p>
        </w:tc>
      </w:tr>
      <w:tr>
        <w:tc>
          <w:tcPr/>
          <w:p>
            <w:pPr>
              <w:pStyle w:val="Compact"/>
            </w:pPr>
            <w:r>
              <w:t xml:space="preserve">3</w:t>
            </w:r>
          </w:p>
        </w:tc>
        <w:tc>
          <w:tcPr/>
          <w:p>
            <w:pPr>
              <w:pStyle w:val="Compact"/>
            </w:pPr>
            <w:r>
              <w:rPr>
                <w:rFonts w:hint="eastAsia"/>
              </w:rPr>
              <w:t xml:space="preserve">控制电缆#12</w:t>
            </w:r>
            <w:r>
              <w:t xml:space="preserve"> AWG</w:t>
            </w:r>
          </w:p>
        </w:tc>
        <w:tc>
          <w:tcPr/>
          <w:p>
            <w:pPr>
              <w:pStyle w:val="Compact"/>
            </w:pPr>
            <w:r>
              <w:t xml:space="preserve">2,700</w:t>
            </w:r>
          </w:p>
        </w:tc>
        <w:tc>
          <w:tcPr/>
          <w:p>
            <w:pPr>
              <w:pStyle w:val="Compact"/>
            </w:pPr>
            <w:r>
              <w:rPr>
                <w:rFonts w:hint="eastAsia"/>
              </w:rPr>
              <w:t xml:space="preserve">米</w:t>
            </w:r>
          </w:p>
        </w:tc>
        <w:tc>
          <w:tcPr/>
          <w:p>
            <w:pPr>
              <w:pStyle w:val="Compact"/>
            </w:pPr>
            <w:r>
              <w:t xml:space="preserve">145</w:t>
            </w:r>
          </w:p>
        </w:tc>
        <w:tc>
          <w:tcPr/>
          <w:p>
            <w:pPr>
              <w:pStyle w:val="Compact"/>
            </w:pPr>
            <w:r>
              <w:t xml:space="preserve">391,500</w:t>
            </w:r>
          </w:p>
        </w:tc>
      </w:tr>
      <w:tr>
        <w:tc>
          <w:tcPr/>
          <w:p>
            <w:pPr>
              <w:pStyle w:val="Compact"/>
            </w:pPr>
            <w:r>
              <w:t xml:space="preserve">4</w:t>
            </w:r>
          </w:p>
        </w:tc>
        <w:tc>
          <w:tcPr/>
          <w:p>
            <w:pPr>
              <w:pStyle w:val="Compact"/>
            </w:pPr>
            <w:r>
              <w:rPr>
                <w:rFonts w:hint="eastAsia"/>
              </w:rPr>
              <w:t xml:space="preserve">电工胶带</w:t>
            </w:r>
          </w:p>
        </w:tc>
        <w:tc>
          <w:tcPr/>
          <w:p>
            <w:pPr>
              <w:pStyle w:val="Compact"/>
            </w:pPr>
            <w:r>
              <w:t xml:space="preserve">25</w:t>
            </w:r>
          </w:p>
        </w:tc>
        <w:tc>
          <w:tcPr/>
          <w:p>
            <w:pPr>
              <w:pStyle w:val="Compact"/>
            </w:pPr>
            <w:r>
              <w:rPr>
                <w:rFonts w:hint="eastAsia"/>
              </w:rPr>
              <w:t xml:space="preserve">卷</w:t>
            </w:r>
          </w:p>
        </w:tc>
        <w:tc>
          <w:tcPr/>
          <w:p>
            <w:pPr>
              <w:pStyle w:val="Compact"/>
            </w:pPr>
            <w:r>
              <w:t xml:space="preserve">400</w:t>
            </w:r>
          </w:p>
        </w:tc>
        <w:tc>
          <w:tcPr/>
          <w:p>
            <w:pPr>
              <w:pStyle w:val="Compact"/>
            </w:pPr>
            <w:r>
              <w:t xml:space="preserve">10,000</w:t>
            </w:r>
          </w:p>
        </w:tc>
      </w:tr>
      <w:tr>
        <w:tc>
          <w:tcPr/>
          <w:p>
            <w:pPr>
              <w:pStyle w:val="Compact"/>
            </w:pPr>
            <w:r>
              <w:t xml:space="preserve">5</w:t>
            </w:r>
          </w:p>
        </w:tc>
        <w:tc>
          <w:tcPr/>
          <w:p>
            <w:pPr>
              <w:pStyle w:val="Compact"/>
            </w:pPr>
            <w:r>
              <w:rPr>
                <w:rFonts w:hint="eastAsia"/>
              </w:rPr>
              <w:t xml:space="preserve">路灯支架</w:t>
            </w:r>
          </w:p>
        </w:tc>
        <w:tc>
          <w:tcPr/>
          <w:p>
            <w:pPr>
              <w:pStyle w:val="Compact"/>
            </w:pPr>
            <w:r>
              <w:t xml:space="preserve">500</w:t>
            </w:r>
          </w:p>
        </w:tc>
        <w:tc>
          <w:tcPr/>
          <w:p>
            <w:pPr>
              <w:pStyle w:val="Compact"/>
            </w:pPr>
            <w:r>
              <w:rPr>
                <w:rFonts w:hint="eastAsia"/>
              </w:rPr>
              <w:t xml:space="preserve">套</w:t>
            </w:r>
          </w:p>
        </w:tc>
        <w:tc>
          <w:tcPr/>
          <w:p>
            <w:pPr>
              <w:pStyle w:val="Compact"/>
            </w:pPr>
            <w:r>
              <w:t xml:space="preserve">1,400</w:t>
            </w:r>
          </w:p>
        </w:tc>
        <w:tc>
          <w:tcPr/>
          <w:p>
            <w:pPr>
              <w:pStyle w:val="Compact"/>
            </w:pPr>
            <w:r>
              <w:t xml:space="preserve">700,000</w:t>
            </w:r>
          </w:p>
        </w:tc>
      </w:tr>
      <w:tr>
        <w:tc>
          <w:tcPr/>
          <w:p>
            <w:pPr>
              <w:pStyle w:val="Compact"/>
            </w:pPr>
            <w:r>
              <w:rPr>
                <w:rFonts w:hint="eastAsia"/>
                <w:b/>
                <w:bCs/>
              </w:rPr>
              <w:t xml:space="preserve">合计</w:t>
            </w:r>
          </w:p>
        </w:tc>
        <w:tc>
          <w:tcPr/>
          <w:p>
            <w:pPr>
              <w:pStyle w:val="Compact"/>
            </w:pPr>
          </w:p>
        </w:tc>
        <w:tc>
          <w:tcPr/>
          <w:p>
            <w:pPr>
              <w:pStyle w:val="Compact"/>
            </w:pPr>
          </w:p>
        </w:tc>
        <w:tc>
          <w:tcPr/>
          <w:p>
            <w:pPr>
              <w:pStyle w:val="Compact"/>
            </w:pPr>
          </w:p>
        </w:tc>
        <w:tc>
          <w:tcPr/>
          <w:p>
            <w:pPr>
              <w:pStyle w:val="Compact"/>
            </w:pPr>
          </w:p>
        </w:tc>
        <w:tc>
          <w:tcPr/>
          <w:p>
            <w:pPr>
              <w:pStyle w:val="Compact"/>
            </w:pPr>
            <w:r>
              <w:rPr>
                <w:b/>
                <w:bCs/>
              </w:rPr>
              <w:t xml:space="preserve">8,553,500</w:t>
            </w:r>
          </w:p>
        </w:tc>
      </w:tr>
    </w:tbl>
    <w:bookmarkEnd w:id="13"/>
    <w:bookmarkStart w:id="14" w:name="批次2"/>
    <w:p>
      <w:pPr>
        <w:pStyle w:val="Heading4"/>
      </w:pPr>
      <w:r>
        <w:rPr>
          <w:rFonts w:hint="eastAsia"/>
        </w:rPr>
        <w:t xml:space="preserve">批次2</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序号</w:t>
            </w:r>
          </w:p>
        </w:tc>
        <w:tc>
          <w:tcPr/>
          <w:p>
            <w:pPr>
              <w:pStyle w:val="Compact"/>
            </w:pPr>
            <w:r>
              <w:rPr>
                <w:rFonts w:hint="eastAsia"/>
              </w:rPr>
              <w:t xml:space="preserve">描述</w:t>
            </w:r>
          </w:p>
        </w:tc>
        <w:tc>
          <w:tcPr/>
          <w:p>
            <w:pPr>
              <w:pStyle w:val="Compact"/>
            </w:pPr>
            <w:r>
              <w:rPr>
                <w:rFonts w:hint="eastAsia"/>
              </w:rPr>
              <w:t xml:space="preserve">数量</w:t>
            </w:r>
          </w:p>
        </w:tc>
        <w:tc>
          <w:tcPr/>
          <w:p>
            <w:pPr>
              <w:pStyle w:val="Compact"/>
            </w:pPr>
            <w:r>
              <w:rPr>
                <w:rFonts w:hint="eastAsia"/>
              </w:rPr>
              <w:t xml:space="preserve">单位</w:t>
            </w:r>
          </w:p>
        </w:tc>
        <w:tc>
          <w:tcPr/>
          <w:p>
            <w:pPr>
              <w:pStyle w:val="Compact"/>
            </w:pPr>
            <w:r>
              <w:rPr>
                <w:rFonts w:hint="eastAsia"/>
              </w:rPr>
              <w:t xml:space="preserve">单价(RD</w:t>
            </w:r>
            <m:oMath>
              <m:r>
                <m:rPr>
                  <m:sty m:val="p"/>
                </m:rPr>
                <m:t>)</m:t>
              </m:r>
              <m:r>
                <m:rPr>
                  <m:sty m:val="p"/>
                </m:rPr>
                <m:t>|</m:t>
              </m:r>
              <m:r>
                <m:t>小</m:t>
              </m:r>
              <m:r>
                <m:t>计</m:t>
              </m:r>
              <m:r>
                <m:rPr>
                  <m:sty m:val="p"/>
                </m:rPr>
                <m:t>(</m:t>
              </m:r>
              <m:r>
                <m:t>R</m:t>
              </m:r>
              <m:r>
                <m:t>D</m:t>
              </m:r>
            </m:oMath>
            <w:r>
              <w:t xml:space="preserve">)</w:t>
            </w:r>
          </w:p>
        </w:tc>
        <w:tc>
          <w:tcPr/>
          <w:p>
            <w:pPr>
              <w:pStyle w:val="Compact"/>
            </w:pPr>
          </w:p>
        </w:tc>
      </w:tr>
      <w:tr>
        <w:tc>
          <w:tcPr/>
          <w:p>
            <w:pPr>
              <w:pStyle w:val="Compact"/>
            </w:pPr>
            <w:r>
              <w:t xml:space="preserve">1</w:t>
            </w:r>
          </w:p>
        </w:tc>
        <w:tc>
          <w:tcPr/>
          <w:p>
            <w:pPr>
              <w:pStyle w:val="Compact"/>
            </w:pPr>
            <w:r>
              <w:rPr>
                <w:rFonts w:hint="eastAsia"/>
              </w:rPr>
              <w:t xml:space="preserve">LED路灯120W含光电开关</w:t>
            </w:r>
          </w:p>
        </w:tc>
        <w:tc>
          <w:tcPr/>
          <w:p>
            <w:pPr>
              <w:pStyle w:val="Compact"/>
            </w:pPr>
            <w:r>
              <w:t xml:space="preserve">800</w:t>
            </w:r>
          </w:p>
        </w:tc>
        <w:tc>
          <w:tcPr/>
          <w:p>
            <w:pPr>
              <w:pStyle w:val="Compact"/>
            </w:pPr>
            <w:r>
              <w:rPr>
                <w:rFonts w:hint="eastAsia"/>
              </w:rPr>
              <w:t xml:space="preserve">套</w:t>
            </w:r>
          </w:p>
        </w:tc>
        <w:tc>
          <w:tcPr/>
          <w:p>
            <w:pPr>
              <w:pStyle w:val="Compact"/>
            </w:pPr>
            <w:r>
              <w:t xml:space="preserve">8,000</w:t>
            </w:r>
          </w:p>
        </w:tc>
        <w:tc>
          <w:tcPr/>
          <w:p>
            <w:pPr>
              <w:pStyle w:val="Compact"/>
            </w:pPr>
            <w:r>
              <w:t xml:space="preserve">6,400,000</w:t>
            </w:r>
          </w:p>
        </w:tc>
      </w:tr>
      <w:tr>
        <w:tc>
          <w:tcPr/>
          <w:p>
            <w:pPr>
              <w:pStyle w:val="Compact"/>
            </w:pPr>
            <w:r>
              <w:t xml:space="preserve">2</w:t>
            </w:r>
          </w:p>
        </w:tc>
        <w:tc>
          <w:tcPr/>
          <w:p>
            <w:pPr>
              <w:pStyle w:val="Compact"/>
            </w:pPr>
            <w:r>
              <w:rPr>
                <w:rFonts w:hint="eastAsia"/>
              </w:rPr>
              <w:t xml:space="preserve">穿刺连接器</w:t>
            </w:r>
          </w:p>
        </w:tc>
        <w:tc>
          <w:tcPr/>
          <w:p>
            <w:pPr>
              <w:pStyle w:val="Compact"/>
            </w:pPr>
            <w:r>
              <w:t xml:space="preserve">1,600</w:t>
            </w:r>
          </w:p>
        </w:tc>
        <w:tc>
          <w:tcPr/>
          <w:p>
            <w:pPr>
              <w:pStyle w:val="Compact"/>
            </w:pPr>
            <w:r>
              <w:rPr>
                <w:rFonts w:hint="eastAsia"/>
              </w:rPr>
              <w:t xml:space="preserve">个</w:t>
            </w:r>
          </w:p>
        </w:tc>
        <w:tc>
          <w:tcPr/>
          <w:p>
            <w:pPr>
              <w:pStyle w:val="Compact"/>
            </w:pPr>
            <w:r>
              <w:t xml:space="preserve">140</w:t>
            </w:r>
          </w:p>
        </w:tc>
        <w:tc>
          <w:tcPr/>
          <w:p>
            <w:pPr>
              <w:pStyle w:val="Compact"/>
            </w:pPr>
            <w:r>
              <w:t xml:space="preserve">224,000</w:t>
            </w:r>
          </w:p>
        </w:tc>
      </w:tr>
      <w:tr>
        <w:tc>
          <w:tcPr/>
          <w:p>
            <w:pPr>
              <w:pStyle w:val="Compact"/>
            </w:pPr>
            <w:r>
              <w:t xml:space="preserve">3</w:t>
            </w:r>
          </w:p>
        </w:tc>
        <w:tc>
          <w:tcPr/>
          <w:p>
            <w:pPr>
              <w:pStyle w:val="Compact"/>
            </w:pPr>
            <w:r>
              <w:rPr>
                <w:rFonts w:hint="eastAsia"/>
              </w:rPr>
              <w:t xml:space="preserve">控制电缆#12</w:t>
            </w:r>
            <w:r>
              <w:t xml:space="preserve"> AWG</w:t>
            </w:r>
          </w:p>
        </w:tc>
        <w:tc>
          <w:tcPr/>
          <w:p>
            <w:pPr>
              <w:pStyle w:val="Compact"/>
            </w:pPr>
            <w:r>
              <w:t xml:space="preserve">2,400</w:t>
            </w:r>
          </w:p>
        </w:tc>
        <w:tc>
          <w:tcPr/>
          <w:p>
            <w:pPr>
              <w:pStyle w:val="Compact"/>
            </w:pPr>
            <w:r>
              <w:rPr>
                <w:rFonts w:hint="eastAsia"/>
              </w:rPr>
              <w:t xml:space="preserve">米</w:t>
            </w:r>
          </w:p>
        </w:tc>
        <w:tc>
          <w:tcPr/>
          <w:p>
            <w:pPr>
              <w:pStyle w:val="Compact"/>
            </w:pPr>
            <w:r>
              <w:t xml:space="preserve">145</w:t>
            </w:r>
          </w:p>
        </w:tc>
        <w:tc>
          <w:tcPr/>
          <w:p>
            <w:pPr>
              <w:pStyle w:val="Compact"/>
            </w:pPr>
            <w:r>
              <w:t xml:space="preserve">348,000</w:t>
            </w:r>
          </w:p>
        </w:tc>
      </w:tr>
      <w:tr>
        <w:tc>
          <w:tcPr/>
          <w:p>
            <w:pPr>
              <w:pStyle w:val="Compact"/>
            </w:pPr>
            <w:r>
              <w:t xml:space="preserve">4</w:t>
            </w:r>
          </w:p>
        </w:tc>
        <w:tc>
          <w:tcPr/>
          <w:p>
            <w:pPr>
              <w:pStyle w:val="Compact"/>
            </w:pPr>
            <w:r>
              <w:rPr>
                <w:rFonts w:hint="eastAsia"/>
              </w:rPr>
              <w:t xml:space="preserve">电工胶带</w:t>
            </w:r>
          </w:p>
        </w:tc>
        <w:tc>
          <w:tcPr/>
          <w:p>
            <w:pPr>
              <w:pStyle w:val="Compact"/>
            </w:pPr>
            <w:r>
              <w:t xml:space="preserve">25</w:t>
            </w:r>
          </w:p>
        </w:tc>
        <w:tc>
          <w:tcPr/>
          <w:p>
            <w:pPr>
              <w:pStyle w:val="Compact"/>
            </w:pPr>
            <w:r>
              <w:rPr>
                <w:rFonts w:hint="eastAsia"/>
              </w:rPr>
              <w:t xml:space="preserve">卷</w:t>
            </w:r>
          </w:p>
        </w:tc>
        <w:tc>
          <w:tcPr/>
          <w:p>
            <w:pPr>
              <w:pStyle w:val="Compact"/>
            </w:pPr>
            <w:r>
              <w:t xml:space="preserve">400</w:t>
            </w:r>
          </w:p>
        </w:tc>
        <w:tc>
          <w:tcPr/>
          <w:p>
            <w:pPr>
              <w:pStyle w:val="Compact"/>
            </w:pPr>
            <w:r>
              <w:t xml:space="preserve">10,000</w:t>
            </w:r>
          </w:p>
        </w:tc>
      </w:tr>
      <w:tr>
        <w:tc>
          <w:tcPr/>
          <w:p>
            <w:pPr>
              <w:pStyle w:val="Compact"/>
            </w:pPr>
            <w:r>
              <w:t xml:space="preserve">5</w:t>
            </w:r>
          </w:p>
        </w:tc>
        <w:tc>
          <w:tcPr/>
          <w:p>
            <w:pPr>
              <w:pStyle w:val="Compact"/>
            </w:pPr>
            <w:r>
              <w:rPr>
                <w:rFonts w:hint="eastAsia"/>
              </w:rPr>
              <w:t xml:space="preserve">路灯支架</w:t>
            </w:r>
          </w:p>
        </w:tc>
        <w:tc>
          <w:tcPr/>
          <w:p>
            <w:pPr>
              <w:pStyle w:val="Compact"/>
            </w:pPr>
            <w:r>
              <w:t xml:space="preserve">500</w:t>
            </w:r>
          </w:p>
        </w:tc>
        <w:tc>
          <w:tcPr/>
          <w:p>
            <w:pPr>
              <w:pStyle w:val="Compact"/>
            </w:pPr>
            <w:r>
              <w:rPr>
                <w:rFonts w:hint="eastAsia"/>
              </w:rPr>
              <w:t xml:space="preserve">套</w:t>
            </w:r>
          </w:p>
        </w:tc>
        <w:tc>
          <w:tcPr/>
          <w:p>
            <w:pPr>
              <w:pStyle w:val="Compact"/>
            </w:pPr>
            <w:r>
              <w:t xml:space="preserve">1,400</w:t>
            </w:r>
          </w:p>
        </w:tc>
        <w:tc>
          <w:tcPr/>
          <w:p>
            <w:pPr>
              <w:pStyle w:val="Compact"/>
            </w:pPr>
            <w:r>
              <w:t xml:space="preserve">700,000</w:t>
            </w:r>
          </w:p>
        </w:tc>
      </w:tr>
      <w:tr>
        <w:tc>
          <w:tcPr/>
          <w:p>
            <w:pPr>
              <w:pStyle w:val="Compact"/>
            </w:pPr>
            <w:r>
              <w:rPr>
                <w:rFonts w:hint="eastAsia"/>
                <w:b/>
                <w:bCs/>
              </w:rPr>
              <w:t xml:space="preserve">合计</w:t>
            </w:r>
          </w:p>
        </w:tc>
        <w:tc>
          <w:tcPr/>
          <w:p>
            <w:pPr>
              <w:pStyle w:val="Compact"/>
            </w:pPr>
          </w:p>
        </w:tc>
        <w:tc>
          <w:tcPr/>
          <w:p>
            <w:pPr>
              <w:pStyle w:val="Compact"/>
            </w:pPr>
          </w:p>
        </w:tc>
        <w:tc>
          <w:tcPr/>
          <w:p>
            <w:pPr>
              <w:pStyle w:val="Compact"/>
            </w:pPr>
          </w:p>
        </w:tc>
        <w:tc>
          <w:tcPr/>
          <w:p>
            <w:pPr>
              <w:pStyle w:val="Compact"/>
            </w:pPr>
            <w:r>
              <w:rPr>
                <w:b/>
                <w:bCs/>
              </w:rPr>
              <w:t xml:space="preserve">7,682,000</w:t>
            </w:r>
          </w:p>
        </w:tc>
        <w:tc>
          <w:tcPr/>
          <w:p>
            <w:pPr>
              <w:pStyle w:val="Compact"/>
            </w:pPr>
          </w:p>
        </w:tc>
      </w:tr>
    </w:tbl>
    <w:bookmarkEnd w:id="14"/>
    <w:bookmarkStart w:id="15" w:name="批次3"/>
    <w:p>
      <w:pPr>
        <w:pStyle w:val="Heading4"/>
      </w:pPr>
      <w:r>
        <w:rPr>
          <w:rFonts w:hint="eastAsia"/>
        </w:rPr>
        <w:t xml:space="preserve">批次3</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序号</w:t>
            </w:r>
          </w:p>
        </w:tc>
        <w:tc>
          <w:tcPr/>
          <w:p>
            <w:pPr>
              <w:pStyle w:val="Compact"/>
            </w:pPr>
            <w:r>
              <w:rPr>
                <w:rFonts w:hint="eastAsia"/>
              </w:rPr>
              <w:t xml:space="preserve">描述</w:t>
            </w:r>
          </w:p>
        </w:tc>
        <w:tc>
          <w:tcPr/>
          <w:p>
            <w:pPr>
              <w:pStyle w:val="Compact"/>
            </w:pPr>
            <w:r>
              <w:rPr>
                <w:rFonts w:hint="eastAsia"/>
              </w:rPr>
              <w:t xml:space="preserve">数量</w:t>
            </w:r>
          </w:p>
        </w:tc>
        <w:tc>
          <w:tcPr/>
          <w:p>
            <w:pPr>
              <w:pStyle w:val="Compact"/>
            </w:pPr>
            <w:r>
              <w:rPr>
                <w:rFonts w:hint="eastAsia"/>
              </w:rPr>
              <w:t xml:space="preserve">单位</w:t>
            </w:r>
          </w:p>
        </w:tc>
        <w:tc>
          <w:tcPr/>
          <w:p>
            <w:pPr>
              <w:pStyle w:val="Compact"/>
            </w:pPr>
            <w:r>
              <w:rPr>
                <w:rFonts w:hint="eastAsia"/>
              </w:rPr>
              <w:t xml:space="preserve">单价(RD</w:t>
            </w:r>
            <m:oMath>
              <m:r>
                <m:rPr>
                  <m:sty m:val="p"/>
                </m:rPr>
                <m:t>)</m:t>
              </m:r>
              <m:r>
                <m:rPr>
                  <m:sty m:val="p"/>
                </m:rPr>
                <m:t>|</m:t>
              </m:r>
              <m:r>
                <m:t>小</m:t>
              </m:r>
              <m:r>
                <m:t>计</m:t>
              </m:r>
              <m:r>
                <m:rPr>
                  <m:sty m:val="p"/>
                </m:rPr>
                <m:t>(</m:t>
              </m:r>
              <m:r>
                <m:t>R</m:t>
              </m:r>
              <m:r>
                <m:t>D</m:t>
              </m:r>
            </m:oMath>
            <w:r>
              <w:t xml:space="preserve">)</w:t>
            </w:r>
          </w:p>
        </w:tc>
        <w:tc>
          <w:tcPr/>
          <w:p>
            <w:pPr>
              <w:pStyle w:val="Compact"/>
            </w:pPr>
          </w:p>
        </w:tc>
      </w:tr>
      <w:tr>
        <w:tc>
          <w:tcPr/>
          <w:p>
            <w:pPr>
              <w:pStyle w:val="Compact"/>
            </w:pPr>
            <w:r>
              <w:t xml:space="preserve">1</w:t>
            </w:r>
          </w:p>
        </w:tc>
        <w:tc>
          <w:tcPr/>
          <w:p>
            <w:pPr>
              <w:pStyle w:val="Compact"/>
            </w:pPr>
            <w:r>
              <w:rPr>
                <w:rFonts w:hint="eastAsia"/>
              </w:rPr>
              <w:t xml:space="preserve">LED路灯120W含光电开关</w:t>
            </w:r>
          </w:p>
        </w:tc>
        <w:tc>
          <w:tcPr/>
          <w:p>
            <w:pPr>
              <w:pStyle w:val="Compact"/>
            </w:pPr>
            <w:r>
              <w:t xml:space="preserve">700</w:t>
            </w:r>
          </w:p>
        </w:tc>
        <w:tc>
          <w:tcPr/>
          <w:p>
            <w:pPr>
              <w:pStyle w:val="Compact"/>
            </w:pPr>
            <w:r>
              <w:rPr>
                <w:rFonts w:hint="eastAsia"/>
              </w:rPr>
              <w:t xml:space="preserve">套</w:t>
            </w:r>
          </w:p>
        </w:tc>
        <w:tc>
          <w:tcPr/>
          <w:p>
            <w:pPr>
              <w:pStyle w:val="Compact"/>
            </w:pPr>
            <w:r>
              <w:t xml:space="preserve">8,000</w:t>
            </w:r>
          </w:p>
        </w:tc>
        <w:tc>
          <w:tcPr/>
          <w:p>
            <w:pPr>
              <w:pStyle w:val="Compact"/>
            </w:pPr>
            <w:r>
              <w:t xml:space="preserve">5,600,000</w:t>
            </w:r>
          </w:p>
        </w:tc>
      </w:tr>
      <w:tr>
        <w:tc>
          <w:tcPr/>
          <w:p>
            <w:pPr>
              <w:pStyle w:val="Compact"/>
            </w:pPr>
            <w:r>
              <w:t xml:space="preserve">2</w:t>
            </w:r>
          </w:p>
        </w:tc>
        <w:tc>
          <w:tcPr/>
          <w:p>
            <w:pPr>
              <w:pStyle w:val="Compact"/>
            </w:pPr>
            <w:r>
              <w:rPr>
                <w:rFonts w:hint="eastAsia"/>
              </w:rPr>
              <w:t xml:space="preserve">穿刺连接器</w:t>
            </w:r>
          </w:p>
        </w:tc>
        <w:tc>
          <w:tcPr/>
          <w:p>
            <w:pPr>
              <w:pStyle w:val="Compact"/>
            </w:pPr>
            <w:r>
              <w:t xml:space="preserve">1,400</w:t>
            </w:r>
          </w:p>
        </w:tc>
        <w:tc>
          <w:tcPr/>
          <w:p>
            <w:pPr>
              <w:pStyle w:val="Compact"/>
            </w:pPr>
            <w:r>
              <w:rPr>
                <w:rFonts w:hint="eastAsia"/>
              </w:rPr>
              <w:t xml:space="preserve">个</w:t>
            </w:r>
          </w:p>
        </w:tc>
        <w:tc>
          <w:tcPr/>
          <w:p>
            <w:pPr>
              <w:pStyle w:val="Compact"/>
            </w:pPr>
            <w:r>
              <w:t xml:space="preserve">140</w:t>
            </w:r>
          </w:p>
        </w:tc>
        <w:tc>
          <w:tcPr/>
          <w:p>
            <w:pPr>
              <w:pStyle w:val="Compact"/>
            </w:pPr>
            <w:r>
              <w:t xml:space="preserve">196,000</w:t>
            </w:r>
          </w:p>
        </w:tc>
      </w:tr>
      <w:tr>
        <w:tc>
          <w:tcPr/>
          <w:p>
            <w:pPr>
              <w:pStyle w:val="Compact"/>
            </w:pPr>
            <w:r>
              <w:t xml:space="preserve">3</w:t>
            </w:r>
          </w:p>
        </w:tc>
        <w:tc>
          <w:tcPr/>
          <w:p>
            <w:pPr>
              <w:pStyle w:val="Compact"/>
            </w:pPr>
            <w:r>
              <w:rPr>
                <w:rFonts w:hint="eastAsia"/>
              </w:rPr>
              <w:t xml:space="preserve">控制电缆#12</w:t>
            </w:r>
            <w:r>
              <w:t xml:space="preserve"> AWG</w:t>
            </w:r>
          </w:p>
        </w:tc>
        <w:tc>
          <w:tcPr/>
          <w:p>
            <w:pPr>
              <w:pStyle w:val="Compact"/>
            </w:pPr>
            <w:r>
              <w:t xml:space="preserve">2,100</w:t>
            </w:r>
          </w:p>
        </w:tc>
        <w:tc>
          <w:tcPr/>
          <w:p>
            <w:pPr>
              <w:pStyle w:val="Compact"/>
            </w:pPr>
            <w:r>
              <w:rPr>
                <w:rFonts w:hint="eastAsia"/>
              </w:rPr>
              <w:t xml:space="preserve">米</w:t>
            </w:r>
          </w:p>
        </w:tc>
        <w:tc>
          <w:tcPr/>
          <w:p>
            <w:pPr>
              <w:pStyle w:val="Compact"/>
            </w:pPr>
            <w:r>
              <w:t xml:space="preserve">145</w:t>
            </w:r>
          </w:p>
        </w:tc>
        <w:tc>
          <w:tcPr/>
          <w:p>
            <w:pPr>
              <w:pStyle w:val="Compact"/>
            </w:pPr>
            <w:r>
              <w:t xml:space="preserve">304,500</w:t>
            </w:r>
          </w:p>
        </w:tc>
      </w:tr>
      <w:tr>
        <w:tc>
          <w:tcPr/>
          <w:p>
            <w:pPr>
              <w:pStyle w:val="Compact"/>
            </w:pPr>
            <w:r>
              <w:t xml:space="preserve">4</w:t>
            </w:r>
          </w:p>
        </w:tc>
        <w:tc>
          <w:tcPr/>
          <w:p>
            <w:pPr>
              <w:pStyle w:val="Compact"/>
            </w:pPr>
            <w:r>
              <w:rPr>
                <w:rFonts w:hint="eastAsia"/>
              </w:rPr>
              <w:t xml:space="preserve">电工胶带</w:t>
            </w:r>
          </w:p>
        </w:tc>
        <w:tc>
          <w:tcPr/>
          <w:p>
            <w:pPr>
              <w:pStyle w:val="Compact"/>
            </w:pPr>
            <w:r>
              <w:t xml:space="preserve">25</w:t>
            </w:r>
          </w:p>
        </w:tc>
        <w:tc>
          <w:tcPr/>
          <w:p>
            <w:pPr>
              <w:pStyle w:val="Compact"/>
            </w:pPr>
            <w:r>
              <w:rPr>
                <w:rFonts w:hint="eastAsia"/>
              </w:rPr>
              <w:t xml:space="preserve">卷</w:t>
            </w:r>
          </w:p>
        </w:tc>
        <w:tc>
          <w:tcPr/>
          <w:p>
            <w:pPr>
              <w:pStyle w:val="Compact"/>
            </w:pPr>
            <w:r>
              <w:t xml:space="preserve">400</w:t>
            </w:r>
          </w:p>
        </w:tc>
        <w:tc>
          <w:tcPr/>
          <w:p>
            <w:pPr>
              <w:pStyle w:val="Compact"/>
            </w:pPr>
            <w:r>
              <w:t xml:space="preserve">10,000</w:t>
            </w:r>
          </w:p>
        </w:tc>
      </w:tr>
      <w:tr>
        <w:tc>
          <w:tcPr/>
          <w:p>
            <w:pPr>
              <w:pStyle w:val="Compact"/>
            </w:pPr>
            <w:r>
              <w:t xml:space="preserve">5</w:t>
            </w:r>
          </w:p>
        </w:tc>
        <w:tc>
          <w:tcPr/>
          <w:p>
            <w:pPr>
              <w:pStyle w:val="Compact"/>
            </w:pPr>
            <w:r>
              <w:rPr>
                <w:rFonts w:hint="eastAsia"/>
              </w:rPr>
              <w:t xml:space="preserve">路灯支架</w:t>
            </w:r>
          </w:p>
        </w:tc>
        <w:tc>
          <w:tcPr/>
          <w:p>
            <w:pPr>
              <w:pStyle w:val="Compact"/>
            </w:pPr>
            <w:r>
              <w:t xml:space="preserve">500</w:t>
            </w:r>
          </w:p>
        </w:tc>
        <w:tc>
          <w:tcPr/>
          <w:p>
            <w:pPr>
              <w:pStyle w:val="Compact"/>
            </w:pPr>
            <w:r>
              <w:rPr>
                <w:rFonts w:hint="eastAsia"/>
              </w:rPr>
              <w:t xml:space="preserve">套</w:t>
            </w:r>
          </w:p>
        </w:tc>
        <w:tc>
          <w:tcPr/>
          <w:p>
            <w:pPr>
              <w:pStyle w:val="Compact"/>
            </w:pPr>
            <w:r>
              <w:t xml:space="preserve">1,400</w:t>
            </w:r>
          </w:p>
        </w:tc>
        <w:tc>
          <w:tcPr/>
          <w:p>
            <w:pPr>
              <w:pStyle w:val="Compact"/>
            </w:pPr>
            <w:r>
              <w:t xml:space="preserve">700,000</w:t>
            </w:r>
          </w:p>
        </w:tc>
      </w:tr>
      <w:tr>
        <w:tc>
          <w:tcPr/>
          <w:p>
            <w:pPr>
              <w:pStyle w:val="Compact"/>
            </w:pPr>
            <w:r>
              <w:rPr>
                <w:rFonts w:hint="eastAsia"/>
                <w:b/>
                <w:bCs/>
              </w:rPr>
              <w:t xml:space="preserve">合计</w:t>
            </w:r>
          </w:p>
        </w:tc>
        <w:tc>
          <w:tcPr/>
          <w:p>
            <w:pPr>
              <w:pStyle w:val="Compact"/>
            </w:pPr>
          </w:p>
        </w:tc>
        <w:tc>
          <w:tcPr/>
          <w:p>
            <w:pPr>
              <w:pStyle w:val="Compact"/>
            </w:pPr>
          </w:p>
        </w:tc>
        <w:tc>
          <w:tcPr/>
          <w:p>
            <w:pPr>
              <w:pStyle w:val="Compact"/>
            </w:pPr>
          </w:p>
        </w:tc>
        <w:tc>
          <w:tcPr/>
          <w:p>
            <w:pPr>
              <w:pStyle w:val="Compact"/>
            </w:pPr>
          </w:p>
        </w:tc>
        <w:tc>
          <w:tcPr/>
          <w:p>
            <w:pPr>
              <w:pStyle w:val="Compact"/>
            </w:pPr>
            <w:r>
              <w:rPr>
                <w:b/>
                <w:bCs/>
              </w:rPr>
              <w:t xml:space="preserve">6,810,500</w:t>
            </w:r>
          </w:p>
        </w:tc>
      </w:tr>
    </w:tbl>
    <w:bookmarkEnd w:id="15"/>
    <w:bookmarkStart w:id="16" w:name="批次4"/>
    <w:p>
      <w:pPr>
        <w:pStyle w:val="Heading4"/>
      </w:pPr>
      <w:r>
        <w:rPr>
          <w:rFonts w:hint="eastAsia"/>
        </w:rPr>
        <w:t xml:space="preserve">批次4</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序号</w:t>
            </w:r>
          </w:p>
        </w:tc>
        <w:tc>
          <w:tcPr/>
          <w:p>
            <w:pPr>
              <w:pStyle w:val="Compact"/>
            </w:pPr>
            <w:r>
              <w:rPr>
                <w:rFonts w:hint="eastAsia"/>
              </w:rPr>
              <w:t xml:space="preserve">描述</w:t>
            </w:r>
          </w:p>
        </w:tc>
        <w:tc>
          <w:tcPr/>
          <w:p>
            <w:pPr>
              <w:pStyle w:val="Compact"/>
            </w:pPr>
            <w:r>
              <w:rPr>
                <w:rFonts w:hint="eastAsia"/>
              </w:rPr>
              <w:t xml:space="preserve">数量</w:t>
            </w:r>
          </w:p>
        </w:tc>
        <w:tc>
          <w:tcPr/>
          <w:p>
            <w:pPr>
              <w:pStyle w:val="Compact"/>
            </w:pPr>
            <w:r>
              <w:rPr>
                <w:rFonts w:hint="eastAsia"/>
              </w:rPr>
              <w:t xml:space="preserve">单位</w:t>
            </w:r>
          </w:p>
        </w:tc>
        <w:tc>
          <w:tcPr/>
          <w:p>
            <w:pPr>
              <w:pStyle w:val="Compact"/>
            </w:pPr>
            <w:r>
              <w:rPr>
                <w:rFonts w:hint="eastAsia"/>
              </w:rPr>
              <w:t xml:space="preserve">单价(RD</w:t>
            </w:r>
            <m:oMath>
              <m:r>
                <m:rPr>
                  <m:sty m:val="p"/>
                </m:rPr>
                <m:t>)</m:t>
              </m:r>
              <m:r>
                <m:rPr>
                  <m:sty m:val="p"/>
                </m:rPr>
                <m:t>|</m:t>
              </m:r>
              <m:r>
                <m:t>小</m:t>
              </m:r>
              <m:r>
                <m:t>计</m:t>
              </m:r>
              <m:r>
                <m:rPr>
                  <m:sty m:val="p"/>
                </m:rPr>
                <m:t>(</m:t>
              </m:r>
              <m:r>
                <m:t>R</m:t>
              </m:r>
              <m:r>
                <m:t>D</m:t>
              </m:r>
            </m:oMath>
            <w:r>
              <w:t xml:space="preserve">)</w:t>
            </w:r>
          </w:p>
        </w:tc>
        <w:tc>
          <w:tcPr/>
          <w:p>
            <w:pPr>
              <w:pStyle w:val="Compact"/>
            </w:pPr>
          </w:p>
        </w:tc>
      </w:tr>
      <w:tr>
        <w:tc>
          <w:tcPr/>
          <w:p>
            <w:pPr>
              <w:pStyle w:val="Compact"/>
            </w:pPr>
            <w:r>
              <w:t xml:space="preserve">1</w:t>
            </w:r>
          </w:p>
        </w:tc>
        <w:tc>
          <w:tcPr/>
          <w:p>
            <w:pPr>
              <w:pStyle w:val="Compact"/>
            </w:pPr>
            <w:r>
              <w:rPr>
                <w:rFonts w:hint="eastAsia"/>
              </w:rPr>
              <w:t xml:space="preserve">LED路灯120W含光电开关</w:t>
            </w:r>
          </w:p>
        </w:tc>
        <w:tc>
          <w:tcPr/>
          <w:p>
            <w:pPr>
              <w:pStyle w:val="Compact"/>
            </w:pPr>
            <w:r>
              <w:t xml:space="preserve">600</w:t>
            </w:r>
          </w:p>
        </w:tc>
        <w:tc>
          <w:tcPr/>
          <w:p>
            <w:pPr>
              <w:pStyle w:val="Compact"/>
            </w:pPr>
            <w:r>
              <w:rPr>
                <w:rFonts w:hint="eastAsia"/>
              </w:rPr>
              <w:t xml:space="preserve">套</w:t>
            </w:r>
          </w:p>
        </w:tc>
        <w:tc>
          <w:tcPr/>
          <w:p>
            <w:pPr>
              <w:pStyle w:val="Compact"/>
            </w:pPr>
            <w:r>
              <w:t xml:space="preserve">8,000</w:t>
            </w:r>
          </w:p>
        </w:tc>
        <w:tc>
          <w:tcPr/>
          <w:p>
            <w:pPr>
              <w:pStyle w:val="Compact"/>
            </w:pPr>
            <w:r>
              <w:t xml:space="preserve">4,800,000</w:t>
            </w:r>
          </w:p>
        </w:tc>
      </w:tr>
      <w:tr>
        <w:tc>
          <w:tcPr/>
          <w:p>
            <w:pPr>
              <w:pStyle w:val="Compact"/>
            </w:pPr>
            <w:r>
              <w:t xml:space="preserve">2</w:t>
            </w:r>
          </w:p>
        </w:tc>
        <w:tc>
          <w:tcPr/>
          <w:p>
            <w:pPr>
              <w:pStyle w:val="Compact"/>
            </w:pPr>
            <w:r>
              <w:rPr>
                <w:rFonts w:hint="eastAsia"/>
              </w:rPr>
              <w:t xml:space="preserve">穿刺连接器</w:t>
            </w:r>
          </w:p>
        </w:tc>
        <w:tc>
          <w:tcPr/>
          <w:p>
            <w:pPr>
              <w:pStyle w:val="Compact"/>
            </w:pPr>
            <w:r>
              <w:t xml:space="preserve">1,200</w:t>
            </w:r>
          </w:p>
        </w:tc>
        <w:tc>
          <w:tcPr/>
          <w:p>
            <w:pPr>
              <w:pStyle w:val="Compact"/>
            </w:pPr>
            <w:r>
              <w:rPr>
                <w:rFonts w:hint="eastAsia"/>
              </w:rPr>
              <w:t xml:space="preserve">个</w:t>
            </w:r>
          </w:p>
        </w:tc>
        <w:tc>
          <w:tcPr/>
          <w:p>
            <w:pPr>
              <w:pStyle w:val="Compact"/>
            </w:pPr>
            <w:r>
              <w:t xml:space="preserve">140</w:t>
            </w:r>
          </w:p>
        </w:tc>
        <w:tc>
          <w:tcPr/>
          <w:p>
            <w:pPr>
              <w:pStyle w:val="Compact"/>
            </w:pPr>
            <w:r>
              <w:t xml:space="preserve">168,000</w:t>
            </w:r>
          </w:p>
        </w:tc>
      </w:tr>
      <w:tr>
        <w:tc>
          <w:tcPr/>
          <w:p>
            <w:pPr>
              <w:pStyle w:val="Compact"/>
            </w:pPr>
            <w:r>
              <w:t xml:space="preserve">3</w:t>
            </w:r>
          </w:p>
        </w:tc>
        <w:tc>
          <w:tcPr/>
          <w:p>
            <w:pPr>
              <w:pStyle w:val="Compact"/>
            </w:pPr>
            <w:r>
              <w:rPr>
                <w:rFonts w:hint="eastAsia"/>
              </w:rPr>
              <w:t xml:space="preserve">控制电缆#12</w:t>
            </w:r>
            <w:r>
              <w:t xml:space="preserve"> AWG</w:t>
            </w:r>
          </w:p>
        </w:tc>
        <w:tc>
          <w:tcPr/>
          <w:p>
            <w:pPr>
              <w:pStyle w:val="Compact"/>
            </w:pPr>
            <w:r>
              <w:t xml:space="preserve">1,800</w:t>
            </w:r>
          </w:p>
        </w:tc>
        <w:tc>
          <w:tcPr/>
          <w:p>
            <w:pPr>
              <w:pStyle w:val="Compact"/>
            </w:pPr>
            <w:r>
              <w:rPr>
                <w:rFonts w:hint="eastAsia"/>
              </w:rPr>
              <w:t xml:space="preserve">米</w:t>
            </w:r>
          </w:p>
        </w:tc>
        <w:tc>
          <w:tcPr/>
          <w:p>
            <w:pPr>
              <w:pStyle w:val="Compact"/>
            </w:pPr>
            <w:r>
              <w:t xml:space="preserve">145</w:t>
            </w:r>
          </w:p>
        </w:tc>
        <w:tc>
          <w:tcPr/>
          <w:p>
            <w:pPr>
              <w:pStyle w:val="Compact"/>
            </w:pPr>
            <w:r>
              <w:t xml:space="preserve">261,000</w:t>
            </w:r>
          </w:p>
        </w:tc>
      </w:tr>
      <w:tr>
        <w:tc>
          <w:tcPr/>
          <w:p>
            <w:pPr>
              <w:pStyle w:val="Compact"/>
            </w:pPr>
            <w:r>
              <w:t xml:space="preserve">4</w:t>
            </w:r>
          </w:p>
        </w:tc>
        <w:tc>
          <w:tcPr/>
          <w:p>
            <w:pPr>
              <w:pStyle w:val="Compact"/>
            </w:pPr>
            <w:r>
              <w:rPr>
                <w:rFonts w:hint="eastAsia"/>
              </w:rPr>
              <w:t xml:space="preserve">电工胶带</w:t>
            </w:r>
          </w:p>
        </w:tc>
        <w:tc>
          <w:tcPr/>
          <w:p>
            <w:pPr>
              <w:pStyle w:val="Compact"/>
            </w:pPr>
            <w:r>
              <w:t xml:space="preserve">25</w:t>
            </w:r>
          </w:p>
        </w:tc>
        <w:tc>
          <w:tcPr/>
          <w:p>
            <w:pPr>
              <w:pStyle w:val="Compact"/>
            </w:pPr>
            <w:r>
              <w:rPr>
                <w:rFonts w:hint="eastAsia"/>
              </w:rPr>
              <w:t xml:space="preserve">卷</w:t>
            </w:r>
          </w:p>
        </w:tc>
        <w:tc>
          <w:tcPr/>
          <w:p>
            <w:pPr>
              <w:pStyle w:val="Compact"/>
            </w:pPr>
            <w:r>
              <w:t xml:space="preserve">400</w:t>
            </w:r>
          </w:p>
        </w:tc>
        <w:tc>
          <w:tcPr/>
          <w:p>
            <w:pPr>
              <w:pStyle w:val="Compact"/>
            </w:pPr>
            <w:r>
              <w:t xml:space="preserve">10,000</w:t>
            </w:r>
          </w:p>
        </w:tc>
      </w:tr>
      <w:tr>
        <w:tc>
          <w:tcPr/>
          <w:p>
            <w:pPr>
              <w:pStyle w:val="Compact"/>
            </w:pPr>
            <w:r>
              <w:t xml:space="preserve">5</w:t>
            </w:r>
          </w:p>
        </w:tc>
        <w:tc>
          <w:tcPr/>
          <w:p>
            <w:pPr>
              <w:pStyle w:val="Compact"/>
            </w:pPr>
            <w:r>
              <w:rPr>
                <w:rFonts w:hint="eastAsia"/>
              </w:rPr>
              <w:t xml:space="preserve">路灯支架</w:t>
            </w:r>
          </w:p>
        </w:tc>
        <w:tc>
          <w:tcPr/>
          <w:p>
            <w:pPr>
              <w:pStyle w:val="Compact"/>
            </w:pPr>
            <w:r>
              <w:t xml:space="preserve">500</w:t>
            </w:r>
          </w:p>
        </w:tc>
        <w:tc>
          <w:tcPr/>
          <w:p>
            <w:pPr>
              <w:pStyle w:val="Compact"/>
            </w:pPr>
            <w:r>
              <w:rPr>
                <w:rFonts w:hint="eastAsia"/>
              </w:rPr>
              <w:t xml:space="preserve">套</w:t>
            </w:r>
          </w:p>
        </w:tc>
        <w:tc>
          <w:tcPr/>
          <w:p>
            <w:pPr>
              <w:pStyle w:val="Compact"/>
            </w:pPr>
            <w:r>
              <w:t xml:space="preserve">1,400</w:t>
            </w:r>
          </w:p>
        </w:tc>
        <w:tc>
          <w:tcPr/>
          <w:p>
            <w:pPr>
              <w:pStyle w:val="Compact"/>
            </w:pPr>
            <w:r>
              <w:t xml:space="preserve">700,000</w:t>
            </w:r>
          </w:p>
        </w:tc>
      </w:tr>
      <w:tr>
        <w:tc>
          <w:tcPr/>
          <w:p>
            <w:pPr>
              <w:pStyle w:val="Compact"/>
            </w:pPr>
            <w:r>
              <w:rPr>
                <w:rFonts w:hint="eastAsia"/>
                <w:b/>
                <w:bCs/>
              </w:rPr>
              <w:t xml:space="preserve">合计</w:t>
            </w:r>
          </w:p>
        </w:tc>
        <w:tc>
          <w:tcPr/>
          <w:p>
            <w:pPr>
              <w:pStyle w:val="Compact"/>
            </w:pPr>
          </w:p>
        </w:tc>
        <w:tc>
          <w:tcPr/>
          <w:p>
            <w:pPr>
              <w:pStyle w:val="Compact"/>
            </w:pPr>
          </w:p>
        </w:tc>
        <w:tc>
          <w:tcPr/>
          <w:p>
            <w:pPr>
              <w:pStyle w:val="Compact"/>
            </w:pPr>
          </w:p>
        </w:tc>
        <w:tc>
          <w:tcPr/>
          <w:p>
            <w:pPr>
              <w:pStyle w:val="Compact"/>
            </w:pPr>
          </w:p>
        </w:tc>
        <w:tc>
          <w:tcPr/>
          <w:p>
            <w:pPr>
              <w:pStyle w:val="Compact"/>
            </w:pPr>
            <w:r>
              <w:rPr>
                <w:b/>
                <w:bCs/>
              </w:rPr>
              <w:t xml:space="preserve">5,939,000</w:t>
            </w:r>
          </w:p>
        </w:tc>
      </w:tr>
    </w:tbl>
    <w:p>
      <w:pPr>
        <w:pStyle w:val="BodyText"/>
      </w:pPr>
      <w:r>
        <w:rPr>
          <w:rFonts w:hint="eastAsia"/>
          <w:b/>
          <w:bCs/>
        </w:rPr>
        <w:t xml:space="preserve">预算分配：</w:t>
      </w:r>
      <w:r>
        <w:t xml:space="preserve"> </w:t>
      </w:r>
      <w:r>
        <w:t xml:space="preserve">- </w:t>
      </w:r>
      <w:r>
        <w:rPr>
          <w:rFonts w:hint="eastAsia"/>
        </w:rPr>
        <w:t xml:space="preserve">第一年预算51.75%，约1500万RD$（预防号821）</w:t>
      </w:r>
      <w:r>
        <w:t xml:space="preserve"> </w:t>
      </w:r>
      <w:r>
        <w:t xml:space="preserve">- </w:t>
      </w:r>
      <w:r>
        <w:rPr>
          <w:rFonts w:hint="eastAsia"/>
        </w:rPr>
        <w:t xml:space="preserve">第二年预算将根据2027年预算覆盖</w:t>
      </w:r>
    </w:p>
    <w:p>
      <w:pPr>
        <w:pStyle w:val="BodyText"/>
      </w:pPr>
      <w:r>
        <w:rPr>
          <w:rFonts w:hint="eastAsia"/>
          <w:b/>
          <w:bCs/>
        </w:rPr>
        <w:t xml:space="preserve">样品截止日期：2026年3月26日周四下午2:00</w:t>
      </w:r>
      <w:r>
        <w:t xml:space="preserve"> </w:t>
      </w:r>
      <w:r>
        <w:rPr>
          <w:rFonts w:hint="eastAsia"/>
          <w:b/>
          <w:bCs/>
        </w:rPr>
        <w:t xml:space="preserve">交付地点：</w:t>
      </w:r>
      <w:r>
        <w:t xml:space="preserve"> </w:t>
      </w:r>
      <w:r>
        <w:t xml:space="preserve">Avenida Isabel Aguiar, Club Julio Sauri </w:t>
      </w:r>
      <w:r>
        <w:rPr>
          <w:rFonts w:hint="eastAsia"/>
        </w:rPr>
        <w:t xml:space="preserve">(原CDEEE俱乐部),</w:t>
      </w:r>
      <w:r>
        <w:t xml:space="preserve"> Herrera, Santo Domingo</w:t>
      </w:r>
    </w:p>
    <w:bookmarkEnd w:id="16"/>
    <w:bookmarkEnd w:id="17"/>
    <w:bookmarkStart w:id="18" w:name="交付地点"/>
    <w:p>
      <w:pPr>
        <w:pStyle w:val="Heading3"/>
      </w:pPr>
      <w:r>
        <w:t xml:space="preserve">6. </w:t>
      </w:r>
      <w:r>
        <w:rPr>
          <w:rFonts w:hint="eastAsia"/>
        </w:rPr>
        <w:t xml:space="preserve">交付地点</w:t>
      </w:r>
    </w:p>
    <w:p>
      <w:pPr>
        <w:pStyle w:val="FirstParagraph"/>
      </w:pPr>
      <w:r>
        <w:t xml:space="preserve">Avenida Isabel Aguiar, Club Julio Sauri </w:t>
      </w:r>
      <w:r>
        <w:rPr>
          <w:rFonts w:hint="eastAsia"/>
        </w:rPr>
        <w:t xml:space="preserve">(原CDEEE俱乐部),</w:t>
      </w:r>
      <w:r>
        <w:t xml:space="preserve"> Herrera, Santo Domingo</w:t>
      </w:r>
    </w:p>
    <w:bookmarkEnd w:id="18"/>
    <w:bookmarkStart w:id="19" w:name="交付时间"/>
    <w:p>
      <w:pPr>
        <w:pStyle w:val="Heading3"/>
      </w:pPr>
      <w:r>
        <w:t xml:space="preserve">7. </w:t>
      </w:r>
      <w:r>
        <w:rPr>
          <w:rFonts w:hint="eastAsia"/>
        </w:rPr>
        <w:t xml:space="preserve">交付时间</w:t>
      </w:r>
    </w:p>
    <w:p>
      <w:pPr>
        <w:pStyle w:val="FirstParagraph"/>
      </w:pPr>
      <w:r>
        <w:rPr>
          <w:rFonts w:hint="eastAsia"/>
        </w:rPr>
        <w:t xml:space="preserve">货物交付时间为签订合同后45个日历天，由</w:t>
      </w:r>
      <w:r>
        <w:t xml:space="preserve"> Contraloria General de la República </w:t>
      </w:r>
      <w:r>
        <w:rPr>
          <w:rFonts w:hint="eastAsia"/>
        </w:rPr>
        <w:t xml:space="preserve">认证后开始计算。</w:t>
      </w:r>
    </w:p>
    <w:bookmarkEnd w:id="19"/>
    <w:bookmarkStart w:id="20" w:name="时间安排"/>
    <w:p>
      <w:pPr>
        <w:pStyle w:val="Heading3"/>
      </w:pPr>
      <w:r>
        <w:t xml:space="preserve">8. </w:t>
      </w:r>
      <w:r>
        <w:rPr>
          <w:rFonts w:hint="eastAsia"/>
        </w:rPr>
        <w:t xml:space="preserve">时间安排</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活动</w:t>
            </w:r>
          </w:p>
        </w:tc>
        <w:tc>
          <w:tcPr/>
          <w:p>
            <w:pPr>
              <w:pStyle w:val="Compact"/>
            </w:pPr>
            <w:r>
              <w:rPr>
                <w:rFonts w:hint="eastAsia"/>
              </w:rPr>
              <w:t xml:space="preserve">日期</w:t>
            </w:r>
          </w:p>
        </w:tc>
      </w:tr>
      <w:tr>
        <w:tc>
          <w:tcPr/>
          <w:p>
            <w:pPr>
              <w:pStyle w:val="Compact"/>
            </w:pPr>
            <w:r>
              <w:rPr>
                <w:rFonts w:hint="eastAsia"/>
              </w:rPr>
              <w:t xml:space="preserve">招标公告发布</w:t>
            </w:r>
          </w:p>
        </w:tc>
        <w:tc>
          <w:tcPr/>
          <w:p>
            <w:pPr>
              <w:pStyle w:val="Compact"/>
            </w:pPr>
            <w:r>
              <w:t xml:space="preserve">-</w:t>
            </w:r>
          </w:p>
        </w:tc>
      </w:tr>
      <w:tr>
        <w:tc>
          <w:tcPr/>
          <w:p>
            <w:pPr>
              <w:pStyle w:val="Compact"/>
            </w:pPr>
            <w:r>
              <w:rPr>
                <w:rFonts w:hint="eastAsia"/>
              </w:rPr>
              <w:t xml:space="preserve">标书获取</w:t>
            </w:r>
          </w:p>
        </w:tc>
        <w:tc>
          <w:tcPr/>
          <w:p>
            <w:pPr>
              <w:pStyle w:val="Compact"/>
            </w:pPr>
            <w:r>
              <w:t xml:space="preserve">-</w:t>
            </w:r>
          </w:p>
        </w:tc>
      </w:tr>
      <w:tr>
        <w:tc>
          <w:tcPr/>
          <w:p>
            <w:pPr>
              <w:pStyle w:val="Compact"/>
            </w:pPr>
            <w:r>
              <w:rPr>
                <w:rFonts w:hint="eastAsia"/>
              </w:rPr>
              <w:t xml:space="preserve">标书澄清截止</w:t>
            </w:r>
          </w:p>
        </w:tc>
        <w:tc>
          <w:tcPr/>
          <w:p>
            <w:pPr>
              <w:pStyle w:val="Compact"/>
            </w:pPr>
            <w:r>
              <w:t xml:space="preserve">-</w:t>
            </w:r>
          </w:p>
        </w:tc>
      </w:tr>
      <w:tr>
        <w:tc>
          <w:tcPr/>
          <w:p>
            <w:pPr>
              <w:pStyle w:val="Compact"/>
            </w:pPr>
            <w:r>
              <w:rPr>
                <w:rFonts w:hint="eastAsia"/>
              </w:rPr>
              <w:t xml:space="preserve">标书提交截止</w:t>
            </w:r>
          </w:p>
        </w:tc>
        <w:tc>
          <w:tcPr/>
          <w:p>
            <w:pPr>
              <w:pStyle w:val="Compact"/>
            </w:pPr>
            <w:r>
              <w:rPr>
                <w:rFonts w:hint="eastAsia"/>
              </w:rPr>
              <w:t xml:space="preserve">2026年5月5日</w:t>
            </w:r>
            <w:r>
              <w:t xml:space="preserve"> </w:t>
            </w:r>
            <w:r>
              <w:rPr>
                <w:rFonts w:hint="eastAsia"/>
              </w:rPr>
              <w:t xml:space="preserve">上午10:00</w:t>
            </w:r>
          </w:p>
        </w:tc>
      </w:tr>
      <w:tr>
        <w:tc>
          <w:tcPr/>
          <w:p>
            <w:pPr>
              <w:pStyle w:val="Compact"/>
            </w:pPr>
            <w:r>
              <w:rPr>
                <w:rFonts w:hint="eastAsia"/>
              </w:rPr>
              <w:t xml:space="preserve">技术标开标</w:t>
            </w:r>
          </w:p>
        </w:tc>
        <w:tc>
          <w:tcPr/>
          <w:p>
            <w:pPr>
              <w:pStyle w:val="Compact"/>
            </w:pPr>
            <w:r>
              <w:t xml:space="preserve">-</w:t>
            </w:r>
          </w:p>
        </w:tc>
      </w:tr>
      <w:tr>
        <w:tc>
          <w:tcPr/>
          <w:p>
            <w:pPr>
              <w:pStyle w:val="Compact"/>
            </w:pPr>
            <w:r>
              <w:rPr>
                <w:rFonts w:hint="eastAsia"/>
              </w:rPr>
              <w:t xml:space="preserve">经济标开标</w:t>
            </w:r>
          </w:p>
        </w:tc>
        <w:tc>
          <w:tcPr/>
          <w:p>
            <w:pPr>
              <w:pStyle w:val="Compact"/>
            </w:pPr>
            <w:r>
              <w:t xml:space="preserve">-</w:t>
            </w:r>
          </w:p>
        </w:tc>
      </w:tr>
      <w:tr>
        <w:tc>
          <w:tcPr/>
          <w:p>
            <w:pPr>
              <w:pStyle w:val="Compact"/>
            </w:pPr>
            <w:r>
              <w:rPr>
                <w:rFonts w:hint="eastAsia"/>
              </w:rPr>
              <w:t xml:space="preserve">评审完成</w:t>
            </w:r>
          </w:p>
        </w:tc>
        <w:tc>
          <w:tcPr/>
          <w:p>
            <w:pPr>
              <w:pStyle w:val="Compact"/>
            </w:pPr>
            <w:r>
              <w:t xml:space="preserve">-</w:t>
            </w:r>
          </w:p>
        </w:tc>
      </w:tr>
      <w:tr>
        <w:tc>
          <w:tcPr/>
          <w:p>
            <w:pPr>
              <w:pStyle w:val="Compact"/>
            </w:pPr>
            <w:r>
              <w:rPr>
                <w:rFonts w:hint="eastAsia"/>
              </w:rPr>
              <w:t xml:space="preserve">中标通知</w:t>
            </w:r>
          </w:p>
        </w:tc>
        <w:tc>
          <w:tcPr/>
          <w:p>
            <w:pPr>
              <w:pStyle w:val="Compact"/>
            </w:pPr>
            <w:r>
              <w:t xml:space="preserve">-</w:t>
            </w:r>
          </w:p>
        </w:tc>
      </w:tr>
      <w:tr>
        <w:tc>
          <w:tcPr/>
          <w:p>
            <w:pPr>
              <w:pStyle w:val="Compact"/>
            </w:pPr>
            <w:r>
              <w:rPr>
                <w:rFonts w:hint="eastAsia"/>
              </w:rPr>
              <w:t xml:space="preserve">合同签订</w:t>
            </w:r>
          </w:p>
        </w:tc>
        <w:tc>
          <w:tcPr/>
          <w:p>
            <w:pPr>
              <w:pStyle w:val="Compact"/>
            </w:pPr>
            <w:r>
              <w:t xml:space="preserve">-</w:t>
            </w:r>
          </w:p>
        </w:tc>
      </w:tr>
    </w:tbl>
    <w:bookmarkEnd w:id="20"/>
    <w:bookmarkStart w:id="21" w:name="报价文件提交方式"/>
    <w:p>
      <w:pPr>
        <w:pStyle w:val="Heading3"/>
      </w:pPr>
      <w:r>
        <w:t xml:space="preserve">9. </w:t>
      </w:r>
      <w:r>
        <w:rPr>
          <w:rFonts w:hint="eastAsia"/>
        </w:rPr>
        <w:t xml:space="preserve">报价文件提交方式</w:t>
      </w:r>
    </w:p>
    <w:p>
      <w:pPr>
        <w:pStyle w:val="FirstParagraph"/>
      </w:pPr>
      <w:r>
        <w:rPr>
          <w:rFonts w:hint="eastAsia"/>
        </w:rPr>
        <w:t xml:space="preserve">供应商可通过以下方式提交报价：</w:t>
      </w:r>
      <w:r>
        <w:t xml:space="preserve"> </w:t>
      </w:r>
      <w:r>
        <w:t xml:space="preserve">- </w:t>
      </w:r>
      <w:r>
        <w:rPr>
          <w:rFonts w:hint="eastAsia"/>
        </w:rPr>
        <w:t xml:space="preserve">电子方式：通过SECP系统</w:t>
      </w:r>
      <w:r>
        <w:t xml:space="preserve"> </w:t>
      </w:r>
      <w:r>
        <w:t xml:space="preserve">- </w:t>
      </w:r>
      <w:r>
        <w:rPr>
          <w:rFonts w:hint="eastAsia"/>
        </w:rPr>
        <w:t xml:space="preserve">纸质方式：提交到能源和矿产部</w:t>
      </w:r>
    </w:p>
    <w:p>
      <w:pPr>
        <w:pStyle w:val="BodyText"/>
      </w:pPr>
      <w:r>
        <w:rPr>
          <w:rFonts w:hint="eastAsia"/>
          <w:b/>
          <w:bCs/>
        </w:rPr>
        <w:t xml:space="preserve">技术标信封（信封A）和经济标信封（信封B）</w:t>
      </w:r>
    </w:p>
    <w:bookmarkEnd w:id="21"/>
    <w:bookmarkStart w:id="22" w:name="需提交的文件"/>
    <w:p>
      <w:pPr>
        <w:pStyle w:val="Heading3"/>
      </w:pPr>
      <w:r>
        <w:t xml:space="preserve">10. </w:t>
      </w:r>
      <w:r>
        <w:rPr>
          <w:rFonts w:hint="eastAsia"/>
        </w:rPr>
        <w:t xml:space="preserve">需提交的文件</w:t>
      </w:r>
    </w:p>
    <w:p>
      <w:pPr>
        <w:pStyle w:val="FirstParagraph"/>
      </w:pPr>
      <w:r>
        <w:rPr>
          <w:rFonts w:hint="eastAsia"/>
        </w:rPr>
        <w:t xml:space="preserve">招标文件要求的与采购对象相关的文件，将由指定的专家进行评审，以核实供应商的资质、技术和财务能力。</w:t>
      </w:r>
    </w:p>
    <w:bookmarkEnd w:id="22"/>
    <w:bookmarkStart w:id="25" w:name="技术标内容信封a"/>
    <w:p>
      <w:pPr>
        <w:pStyle w:val="Heading3"/>
      </w:pPr>
      <w:r>
        <w:t xml:space="preserve">11. </w:t>
      </w:r>
      <w:r>
        <w:rPr>
          <w:rFonts w:hint="eastAsia"/>
        </w:rPr>
        <w:t xml:space="preserve">技术标内容（信封A）</w:t>
      </w:r>
    </w:p>
    <w:bookmarkStart w:id="23" w:name="资质文件"/>
    <w:p>
      <w:pPr>
        <w:pStyle w:val="Heading4"/>
      </w:pPr>
      <w:r>
        <w:t xml:space="preserve">11.1 </w:t>
      </w:r>
      <w:r>
        <w:rPr>
          <w:rFonts w:hint="eastAsia"/>
        </w:rPr>
        <w:t xml:space="preserve">资质文件</w:t>
      </w:r>
    </w:p>
    <w:p>
      <w:pPr>
        <w:pStyle w:val="FirstParagraph"/>
      </w:pPr>
      <w:r>
        <w:rPr>
          <w:rFonts w:hint="eastAsia"/>
          <w:b/>
          <w:bCs/>
        </w:rPr>
        <w:t xml:space="preserve">法律文件：</w:t>
      </w:r>
      <w:r>
        <w:t xml:space="preserve"> </w:t>
      </w:r>
      <w:r>
        <w:t xml:space="preserve">1. </w:t>
      </w:r>
      <w:r>
        <w:rPr>
          <w:rFonts w:hint="eastAsia"/>
        </w:rPr>
        <w:t xml:space="preserve">报价表（SNCC.F.034）</w:t>
      </w:r>
      <w:r>
        <w:t xml:space="preserve"> </w:t>
      </w:r>
      <w:r>
        <w:t xml:space="preserve">2. </w:t>
      </w:r>
      <w:r>
        <w:rPr>
          <w:rFonts w:hint="eastAsia"/>
        </w:rPr>
        <w:t xml:space="preserve">供应商信息表（SNCC.F.042）</w:t>
      </w:r>
      <w:r>
        <w:t xml:space="preserve"> </w:t>
      </w:r>
      <w:r>
        <w:t xml:space="preserve">3. </w:t>
      </w:r>
      <w:r>
        <w:rPr>
          <w:rFonts w:hint="eastAsia"/>
        </w:rPr>
        <w:t xml:space="preserve">税务证明（DGII）</w:t>
      </w:r>
      <w:r>
        <w:t xml:space="preserve"> </w:t>
      </w:r>
      <w:r>
        <w:t xml:space="preserve">4. </w:t>
      </w:r>
      <w:r>
        <w:rPr>
          <w:rFonts w:hint="eastAsia"/>
        </w:rPr>
        <w:t xml:space="preserve">社会保险证明（TSS）</w:t>
      </w:r>
      <w:r>
        <w:t xml:space="preserve"> </w:t>
      </w:r>
      <w:r>
        <w:t xml:space="preserve">5. </w:t>
      </w:r>
      <w:r>
        <w:rPr>
          <w:rFonts w:hint="eastAsia"/>
        </w:rPr>
        <w:t xml:space="preserve">国家供应商登记（RPE）-</w:t>
      </w:r>
      <w:r>
        <w:t xml:space="preserve"> </w:t>
      </w:r>
      <w:r>
        <w:rPr>
          <w:rFonts w:hint="eastAsia"/>
        </w:rPr>
        <w:t xml:space="preserve">UNSPSC代码39100000和26120000</w:t>
      </w:r>
      <w:r>
        <w:t xml:space="preserve"> </w:t>
      </w:r>
      <w:r>
        <w:t xml:space="preserve">6. </w:t>
      </w:r>
      <w:r>
        <w:rPr>
          <w:rFonts w:hint="eastAsia"/>
        </w:rPr>
        <w:t xml:space="preserve">商业登记证</w:t>
      </w:r>
      <w:r>
        <w:t xml:space="preserve"> </w:t>
      </w:r>
      <w:r>
        <w:t xml:space="preserve">7. </w:t>
      </w:r>
      <w:r>
        <w:rPr>
          <w:rFonts w:hint="eastAsia"/>
        </w:rPr>
        <w:t xml:space="preserve">公司章程</w:t>
      </w:r>
      <w:r>
        <w:t xml:space="preserve"> </w:t>
      </w:r>
      <w:r>
        <w:t xml:space="preserve">8. </w:t>
      </w:r>
      <w:r>
        <w:rPr>
          <w:rFonts w:hint="eastAsia"/>
        </w:rPr>
        <w:t xml:space="preserve">股东名单和最新股东大会记录</w:t>
      </w:r>
      <w:r>
        <w:t xml:space="preserve"> </w:t>
      </w:r>
      <w:r>
        <w:t xml:space="preserve">9. </w:t>
      </w:r>
      <w:r>
        <w:rPr>
          <w:rFonts w:hint="eastAsia"/>
        </w:rPr>
        <w:t xml:space="preserve">法定代表人授权书</w:t>
      </w:r>
      <w:r>
        <w:t xml:space="preserve"> </w:t>
      </w:r>
      <w:r>
        <w:t xml:space="preserve">10. </w:t>
      </w:r>
      <w:r>
        <w:rPr>
          <w:rFonts w:hint="eastAsia"/>
        </w:rPr>
        <w:t xml:space="preserve">供应商道德承诺书</w:t>
      </w:r>
      <w:r>
        <w:t xml:space="preserve"> </w:t>
      </w:r>
      <w:r>
        <w:t xml:space="preserve">11. </w:t>
      </w:r>
      <w:r>
        <w:rPr>
          <w:rFonts w:hint="eastAsia"/>
        </w:rPr>
        <w:t xml:space="preserve">声明书（确认不在禁止名单中）</w:t>
      </w:r>
      <w:r>
        <w:t xml:space="preserve"> </w:t>
      </w:r>
      <w:r>
        <w:t xml:space="preserve">12. </w:t>
      </w:r>
      <w:r>
        <w:rPr>
          <w:rFonts w:hint="eastAsia"/>
        </w:rPr>
        <w:t xml:space="preserve">中小企业认证（如适用）</w:t>
      </w:r>
      <w:r>
        <w:t xml:space="preserve"> </w:t>
      </w:r>
      <w:r>
        <w:t xml:space="preserve">13. </w:t>
      </w:r>
      <w:r>
        <w:rPr>
          <w:rFonts w:hint="eastAsia"/>
        </w:rPr>
        <w:t xml:space="preserve">身份证复印件</w:t>
      </w:r>
    </w:p>
    <w:p>
      <w:pPr>
        <w:pStyle w:val="BodyText"/>
      </w:pPr>
      <w:r>
        <w:rPr>
          <w:rFonts w:hint="eastAsia"/>
          <w:b/>
          <w:bCs/>
        </w:rPr>
        <w:t xml:space="preserve">财务文件：</w:t>
      </w:r>
      <w:r>
        <w:t xml:space="preserve"> </w:t>
      </w:r>
      <w:r>
        <w:t xml:space="preserve">1. </w:t>
      </w:r>
      <w:r>
        <w:rPr>
          <w:rFonts w:hint="eastAsia"/>
        </w:rPr>
        <w:t xml:space="preserve">最近年度企业所得税申报表（IR-1/IR-2）</w:t>
      </w:r>
      <w:r>
        <w:t xml:space="preserve"> </w:t>
      </w:r>
      <w:r>
        <w:t xml:space="preserve">2. </w:t>
      </w:r>
      <w:r>
        <w:rPr>
          <w:rFonts w:hint="eastAsia"/>
        </w:rPr>
        <w:t xml:space="preserve">最近2年（2024-2025）财务报表，由CPA签名和审计公司盖章</w:t>
      </w:r>
      <w:r>
        <w:t xml:space="preserve"> </w:t>
      </w:r>
      <w:r>
        <w:t xml:space="preserve">3. </w:t>
      </w:r>
      <w:r>
        <w:rPr>
          <w:rFonts w:hint="eastAsia"/>
        </w:rPr>
        <w:t xml:space="preserve">银行资信证明</w:t>
      </w:r>
    </w:p>
    <w:p>
      <w:pPr>
        <w:pStyle w:val="BodyText"/>
      </w:pPr>
      <w:r>
        <w:rPr>
          <w:rFonts w:hint="eastAsia"/>
          <w:b/>
          <w:bCs/>
        </w:rPr>
        <w:t xml:space="preserve">财务指标要求：</w:t>
      </w:r>
      <w:r>
        <w:t xml:space="preserve"> </w:t>
      </w:r>
      <w:r>
        <w:t xml:space="preserve">- </w:t>
      </w:r>
      <w:r>
        <w:rPr>
          <w:rFonts w:hint="eastAsia"/>
        </w:rPr>
        <w:t xml:space="preserve">偿债能力指数</w:t>
      </w:r>
      <w:r>
        <w:t xml:space="preserve"> = </w:t>
      </w:r>
      <w:r>
        <w:rPr>
          <w:rFonts w:hint="eastAsia"/>
        </w:rPr>
        <w:t xml:space="preserve">总资产/总负债</w:t>
      </w:r>
      <w:r>
        <w:t xml:space="preserve"> ≥ 1.20</w:t>
      </w:r>
      <w:r>
        <w:t xml:space="preserve"> </w:t>
      </w:r>
      <w:r>
        <w:t xml:space="preserve">- </w:t>
      </w:r>
      <w:r>
        <w:rPr>
          <w:rFonts w:hint="eastAsia"/>
        </w:rPr>
        <w:t xml:space="preserve">流动性指数</w:t>
      </w:r>
      <w:r>
        <w:t xml:space="preserve"> = </w:t>
      </w:r>
      <w:r>
        <w:rPr>
          <w:rFonts w:hint="eastAsia"/>
        </w:rPr>
        <w:t xml:space="preserve">流动资产/流动负债</w:t>
      </w:r>
      <w:r>
        <w:t xml:space="preserve"> ≥ 0.9</w:t>
      </w:r>
      <w:r>
        <w:t xml:space="preserve"> </w:t>
      </w:r>
      <w:r>
        <w:t xml:space="preserve">- </w:t>
      </w:r>
      <w:r>
        <w:rPr>
          <w:rFonts w:hint="eastAsia"/>
        </w:rPr>
        <w:t xml:space="preserve">负债率</w:t>
      </w:r>
      <w:r>
        <w:t xml:space="preserve"> = </w:t>
      </w:r>
      <w:r>
        <w:rPr>
          <w:rFonts w:hint="eastAsia"/>
        </w:rPr>
        <w:t xml:space="preserve">总负债/净资产</w:t>
      </w:r>
      <w:r>
        <w:t xml:space="preserve"> ≤ 1.50</w:t>
      </w:r>
    </w:p>
    <w:bookmarkEnd w:id="23"/>
    <w:bookmarkStart w:id="24" w:name="技术文件"/>
    <w:p>
      <w:pPr>
        <w:pStyle w:val="Heading4"/>
      </w:pPr>
      <w:r>
        <w:t xml:space="preserve">11.2 </w:t>
      </w:r>
      <w:r>
        <w:rPr>
          <w:rFonts w:hint="eastAsia"/>
        </w:rPr>
        <w:t xml:space="preserve">技术文件</w:t>
      </w:r>
    </w:p>
    <w:p>
      <w:pPr>
        <w:numPr>
          <w:ilvl w:val="0"/>
          <w:numId w:val="1003"/>
        </w:numPr>
      </w:pPr>
      <w:r>
        <w:rPr>
          <w:rFonts w:hint="eastAsia"/>
        </w:rPr>
        <w:t xml:space="preserve">产品目录、照片、技术数据表，符合规格要求</w:t>
      </w:r>
    </w:p>
    <w:p>
      <w:pPr>
        <w:pStyle w:val="Compact"/>
        <w:numPr>
          <w:ilvl w:val="1"/>
          <w:numId w:val="1004"/>
        </w:numPr>
      </w:pPr>
      <w:r>
        <w:rPr>
          <w:rFonts w:hint="eastAsia"/>
        </w:rPr>
        <w:t xml:space="preserve">UL认证或同等认证（不可补正）</w:t>
      </w:r>
    </w:p>
    <w:p>
      <w:pPr>
        <w:pStyle w:val="Compact"/>
        <w:numPr>
          <w:ilvl w:val="1"/>
          <w:numId w:val="1004"/>
        </w:numPr>
      </w:pPr>
      <w:r>
        <w:rPr>
          <w:rFonts w:hint="eastAsia"/>
        </w:rPr>
        <w:t xml:space="preserve">必须符合SIE-004-2023-REG（不可补正）</w:t>
      </w:r>
    </w:p>
    <w:p>
      <w:pPr>
        <w:numPr>
          <w:ilvl w:val="0"/>
          <w:numId w:val="1003"/>
        </w:numPr>
      </w:pPr>
      <w:r>
        <w:rPr>
          <w:rFonts w:hint="eastAsia"/>
        </w:rPr>
        <w:t xml:space="preserve">技术/质量/可持续发展认证</w:t>
      </w:r>
    </w:p>
    <w:p>
      <w:pPr>
        <w:numPr>
          <w:ilvl w:val="0"/>
          <w:numId w:val="1003"/>
        </w:numPr>
      </w:pPr>
      <w:r>
        <w:rPr>
          <w:rFonts w:hint="eastAsia"/>
        </w:rPr>
        <w:t xml:space="preserve">至少2个供货业绩证明（不可补正）</w:t>
      </w:r>
    </w:p>
    <w:p>
      <w:pPr>
        <w:numPr>
          <w:ilvl w:val="0"/>
          <w:numId w:val="1003"/>
        </w:numPr>
      </w:pPr>
      <w:r>
        <w:rPr>
          <w:rFonts w:hint="eastAsia"/>
        </w:rPr>
        <w:t xml:space="preserve">制造商认证（不可补正）</w:t>
      </w:r>
    </w:p>
    <w:p>
      <w:pPr>
        <w:numPr>
          <w:ilvl w:val="0"/>
          <w:numId w:val="1003"/>
        </w:numPr>
      </w:pPr>
      <w:r>
        <w:rPr>
          <w:rFonts w:hint="eastAsia"/>
        </w:rPr>
        <w:t xml:space="preserve">承诺交付期限的函件（不可补正）</w:t>
      </w:r>
    </w:p>
    <w:p>
      <w:pPr>
        <w:numPr>
          <w:ilvl w:val="0"/>
          <w:numId w:val="1003"/>
        </w:numPr>
      </w:pPr>
      <w:r>
        <w:rPr>
          <w:rFonts w:hint="eastAsia"/>
        </w:rPr>
        <w:t xml:space="preserve">工厂保修承诺（不可补正）</w:t>
      </w:r>
    </w:p>
    <w:p>
      <w:pPr>
        <w:numPr>
          <w:ilvl w:val="0"/>
          <w:numId w:val="1003"/>
        </w:numPr>
      </w:pPr>
      <w:r>
        <w:rPr>
          <w:rFonts w:hint="eastAsia"/>
        </w:rPr>
        <w:t xml:space="preserve">样品：路灯和光电开关样品（不可补正）</w:t>
      </w:r>
    </w:p>
    <w:bookmarkEnd w:id="24"/>
    <w:bookmarkEnd w:id="25"/>
    <w:bookmarkStart w:id="29" w:name="评审方法"/>
    <w:p>
      <w:pPr>
        <w:pStyle w:val="Heading3"/>
      </w:pPr>
      <w:r>
        <w:t xml:space="preserve">12. </w:t>
      </w:r>
      <w:r>
        <w:rPr>
          <w:rFonts w:hint="eastAsia"/>
        </w:rPr>
        <w:t xml:space="preserve">评审方法</w:t>
      </w:r>
    </w:p>
    <w:bookmarkStart w:id="26" w:name="技术标评审方法"/>
    <w:p>
      <w:pPr>
        <w:pStyle w:val="Heading4"/>
      </w:pPr>
      <w:r>
        <w:t xml:space="preserve">12.1 </w:t>
      </w:r>
      <w:r>
        <w:rPr>
          <w:rFonts w:hint="eastAsia"/>
        </w:rPr>
        <w:t xml:space="preserve">技术标评审方法</w:t>
      </w:r>
    </w:p>
    <w:p>
      <w:pPr>
        <w:pStyle w:val="FirstParagraph"/>
      </w:pPr>
      <w:r>
        <w:rPr>
          <w:rFonts w:hint="eastAsia"/>
        </w:rPr>
        <w:t xml:space="preserve">技术标评审采用</w:t>
      </w:r>
      <w:r>
        <w:rPr>
          <w:rFonts w:hint="eastAsia"/>
          <w:b/>
          <w:bCs/>
        </w:rPr>
        <w:t xml:space="preserve">满足/不满足</w:t>
      </w:r>
      <w:r>
        <w:rPr>
          <w:rFonts w:hint="eastAsia"/>
        </w:rPr>
        <w:t xml:space="preserve">方法：</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评审类别</w:t>
            </w:r>
          </w:p>
        </w:tc>
        <w:tc>
          <w:tcPr/>
          <w:p>
            <w:pPr>
              <w:pStyle w:val="Compact"/>
            </w:pPr>
            <w:r>
              <w:rPr>
                <w:rFonts w:hint="eastAsia"/>
              </w:rPr>
              <w:t xml:space="preserve">结果</w:t>
            </w:r>
          </w:p>
        </w:tc>
      </w:tr>
      <w:tr>
        <w:tc>
          <w:tcPr/>
          <w:p>
            <w:pPr>
              <w:pStyle w:val="Compact"/>
            </w:pPr>
            <w:r>
              <w:rPr>
                <w:rFonts w:hint="eastAsia"/>
              </w:rPr>
              <w:t xml:space="preserve">法律文件</w:t>
            </w:r>
          </w:p>
        </w:tc>
        <w:tc>
          <w:tcPr/>
          <w:p>
            <w:pPr>
              <w:pStyle w:val="Compact"/>
            </w:pPr>
            <w:r>
              <w:rPr>
                <w:rFonts w:hint="eastAsia"/>
              </w:rPr>
              <w:t xml:space="preserve">满足/不满足</w:t>
            </w:r>
          </w:p>
        </w:tc>
      </w:tr>
      <w:tr>
        <w:tc>
          <w:tcPr/>
          <w:p>
            <w:pPr>
              <w:pStyle w:val="Compact"/>
            </w:pPr>
            <w:r>
              <w:rPr>
                <w:rFonts w:hint="eastAsia"/>
              </w:rPr>
              <w:t xml:space="preserve">财务文件</w:t>
            </w:r>
          </w:p>
        </w:tc>
        <w:tc>
          <w:tcPr/>
          <w:p>
            <w:pPr>
              <w:pStyle w:val="Compact"/>
            </w:pPr>
            <w:r>
              <w:rPr>
                <w:rFonts w:hint="eastAsia"/>
              </w:rPr>
              <w:t xml:space="preserve">满足/不满足</w:t>
            </w:r>
          </w:p>
        </w:tc>
      </w:tr>
      <w:tr>
        <w:tc>
          <w:tcPr/>
          <w:p>
            <w:pPr>
              <w:pStyle w:val="Compact"/>
            </w:pPr>
            <w:r>
              <w:rPr>
                <w:rFonts w:hint="eastAsia"/>
              </w:rPr>
              <w:t xml:space="preserve">技术文件</w:t>
            </w:r>
          </w:p>
        </w:tc>
        <w:tc>
          <w:tcPr/>
          <w:p>
            <w:pPr>
              <w:pStyle w:val="Compact"/>
            </w:pPr>
            <w:r>
              <w:rPr>
                <w:rFonts w:hint="eastAsia"/>
              </w:rPr>
              <w:t xml:space="preserve">满足/不满足</w:t>
            </w:r>
          </w:p>
        </w:tc>
      </w:tr>
    </w:tbl>
    <w:p>
      <w:pPr>
        <w:pStyle w:val="BodyText"/>
      </w:pPr>
      <w:r>
        <w:rPr>
          <w:rFonts w:hint="eastAsia"/>
        </w:rPr>
        <w:t xml:space="preserve">任何一项不满足将导致供应商被取消资格。</w:t>
      </w:r>
    </w:p>
    <w:bookmarkEnd w:id="26"/>
    <w:bookmarkStart w:id="27" w:name="经济标评审方法"/>
    <w:p>
      <w:pPr>
        <w:pStyle w:val="Heading4"/>
      </w:pPr>
      <w:r>
        <w:t xml:space="preserve">12.2 </w:t>
      </w:r>
      <w:r>
        <w:rPr>
          <w:rFonts w:hint="eastAsia"/>
        </w:rPr>
        <w:t xml:space="preserve">经济标评审方法</w:t>
      </w:r>
    </w:p>
    <w:p>
      <w:pPr>
        <w:pStyle w:val="FirstParagraph"/>
      </w:pPr>
      <w:r>
        <w:rPr>
          <w:rFonts w:hint="eastAsia"/>
        </w:rPr>
        <w:t xml:space="preserve">经济标评审也采用</w:t>
      </w:r>
      <w:r>
        <w:rPr>
          <w:rFonts w:hint="eastAsia"/>
          <w:b/>
          <w:bCs/>
        </w:rPr>
        <w:t xml:space="preserve">满足/不满足</w:t>
      </w:r>
      <w:r>
        <w:rPr>
          <w:rFonts w:hint="eastAsia"/>
        </w:rPr>
        <w:t xml:space="preserve">方法。</w:t>
      </w:r>
    </w:p>
    <w:p>
      <w:pPr>
        <w:pStyle w:val="BodyText"/>
      </w:pPr>
      <w:r>
        <w:rPr>
          <w:rFonts w:hint="eastAsia"/>
        </w:rPr>
        <w:t xml:space="preserve">报价不能低于平均报价的20%，否则视为��常低价。</w:t>
      </w:r>
    </w:p>
    <w:bookmarkEnd w:id="27"/>
    <w:bookmarkStart w:id="28" w:name="中标标准"/>
    <w:p>
      <w:pPr>
        <w:pStyle w:val="Heading4"/>
      </w:pPr>
      <w:r>
        <w:t xml:space="preserve">12.3 </w:t>
      </w:r>
      <w:r>
        <w:rPr>
          <w:rFonts w:hint="eastAsia"/>
        </w:rPr>
        <w:t xml:space="preserve">中标标准</w:t>
      </w:r>
    </w:p>
    <w:p>
      <w:pPr>
        <w:pStyle w:val="FirstParagraph"/>
      </w:pPr>
      <w:r>
        <w:rPr>
          <w:rFonts w:hint="eastAsia"/>
          <w:b/>
          <w:bCs/>
        </w:rPr>
        <w:t xml:space="preserve">最低价中标：</w:t>
      </w:r>
      <w:r>
        <w:t xml:space="preserve"> </w:t>
      </w:r>
      <w:r>
        <w:rPr>
          <w:rFonts w:hint="eastAsia"/>
        </w:rPr>
        <w:t xml:space="preserve">在技术标通过的前提下，选择最低报价。</w:t>
      </w:r>
    </w:p>
    <w:p>
      <w:pPr>
        <w:pStyle w:val="BodyText"/>
      </w:pPr>
      <w:r>
        <w:rPr>
          <w:rFonts w:hint="eastAsia"/>
          <w:b/>
          <w:bCs/>
        </w:rPr>
        <w:t xml:space="preserve">批次分配：</w:t>
      </w:r>
      <w:r>
        <w:t xml:space="preserve"> </w:t>
      </w:r>
      <w:r>
        <w:rPr>
          <w:rFonts w:hint="eastAsia"/>
        </w:rPr>
        <w:t xml:space="preserve">每个供应商最多只能获得1个批次的中标。</w:t>
      </w:r>
    </w:p>
    <w:p>
      <w:r>
        <w:pict>
          <v:rect style="width:0;height:1.5pt" o:hralign="center" o:hrstd="t" o:hr="t"/>
        </w:pict>
      </w:r>
    </w:p>
    <w:bookmarkEnd w:id="28"/>
    <w:bookmarkEnd w:id="29"/>
    <w:bookmarkEnd w:id="30"/>
    <w:bookmarkStart w:id="42" w:name="第二部分接收开标评审和中标"/>
    <w:p>
      <w:pPr>
        <w:pStyle w:val="Heading2"/>
      </w:pPr>
      <w:r>
        <w:rPr>
          <w:rFonts w:hint="eastAsia"/>
        </w:rPr>
        <w:t xml:space="preserve">第二部分：接收、开标、评审和中标</w:t>
      </w:r>
    </w:p>
    <w:bookmarkStart w:id="31" w:name="接收报价"/>
    <w:p>
      <w:pPr>
        <w:pStyle w:val="Heading3"/>
      </w:pPr>
      <w:r>
        <w:t xml:space="preserve">1. </w:t>
      </w:r>
      <w:r>
        <w:rPr>
          <w:rFonts w:hint="eastAsia"/>
        </w:rPr>
        <w:t xml:space="preserve">接收报价</w:t>
      </w:r>
    </w:p>
    <w:p>
      <w:pPr>
        <w:pStyle w:val="FirstParagraph"/>
      </w:pPr>
      <w:r>
        <w:rPr>
          <w:rFonts w:hint="eastAsia"/>
        </w:rPr>
        <w:t xml:space="preserve">投标截止日期为2026年5月5日上午10:00</w:t>
      </w:r>
    </w:p>
    <w:bookmarkEnd w:id="31"/>
    <w:bookmarkStart w:id="32" w:name="技术标开标"/>
    <w:p>
      <w:pPr>
        <w:pStyle w:val="Heading3"/>
      </w:pPr>
      <w:r>
        <w:t xml:space="preserve">2. </w:t>
      </w:r>
      <w:r>
        <w:rPr>
          <w:rFonts w:hint="eastAsia"/>
        </w:rPr>
        <w:t xml:space="preserve">技术标开标</w:t>
      </w:r>
    </w:p>
    <w:p>
      <w:pPr>
        <w:pStyle w:val="FirstParagraph"/>
      </w:pPr>
      <w:r>
        <w:rPr>
          <w:rFonts w:hint="eastAsia"/>
        </w:rPr>
        <w:t xml:space="preserve">公开开标，由采购委员会和公证员主持</w:t>
      </w:r>
    </w:p>
    <w:bookmarkEnd w:id="32"/>
    <w:bookmarkStart w:id="33" w:name="技术标评审澄清和补正"/>
    <w:p>
      <w:pPr>
        <w:pStyle w:val="Heading3"/>
      </w:pPr>
      <w:r>
        <w:t xml:space="preserve">3. </w:t>
      </w:r>
      <w:r>
        <w:rPr>
          <w:rFonts w:hint="eastAsia"/>
        </w:rPr>
        <w:t xml:space="preserve">技术标评审、澄清和补正</w:t>
      </w:r>
    </w:p>
    <w:p>
      <w:pPr>
        <w:pStyle w:val="FirstParagraph"/>
      </w:pPr>
      <w:r>
        <w:rPr>
          <w:rFonts w:hint="eastAsia"/>
        </w:rPr>
        <w:t xml:space="preserve">专家将对技术标进行评审</w:t>
      </w:r>
    </w:p>
    <w:bookmarkEnd w:id="33"/>
    <w:bookmarkStart w:id="34" w:name="尽职调查"/>
    <w:p>
      <w:pPr>
        <w:pStyle w:val="Heading3"/>
      </w:pPr>
      <w:r>
        <w:t xml:space="preserve">4. </w:t>
      </w:r>
      <w:r>
        <w:rPr>
          <w:rFonts w:hint="eastAsia"/>
        </w:rPr>
        <w:t xml:space="preserve">尽职调查</w:t>
      </w:r>
    </w:p>
    <w:p>
      <w:pPr>
        <w:pStyle w:val="FirstParagraph"/>
      </w:pPr>
      <w:r>
        <w:rPr>
          <w:rFonts w:hint="eastAsia"/>
        </w:rPr>
        <w:t xml:space="preserve">进行尽职调查以核实供应商资质</w:t>
      </w:r>
    </w:p>
    <w:bookmarkEnd w:id="34"/>
    <w:bookmarkStart w:id="35" w:name="经济标开标和评审"/>
    <w:p>
      <w:pPr>
        <w:pStyle w:val="Heading3"/>
      </w:pPr>
      <w:r>
        <w:t xml:space="preserve">5. </w:t>
      </w:r>
      <w:r>
        <w:rPr>
          <w:rFonts w:hint="eastAsia"/>
        </w:rPr>
        <w:t xml:space="preserve">经济标开标和评审</w:t>
      </w:r>
    </w:p>
    <w:p>
      <w:pPr>
        <w:pStyle w:val="FirstParagraph"/>
      </w:pPr>
      <w:r>
        <w:rPr>
          <w:rFonts w:hint="eastAsia"/>
        </w:rPr>
        <w:t xml:space="preserve">在技术标通过后，进行经济标开标</w:t>
      </w:r>
    </w:p>
    <w:bookmarkEnd w:id="35"/>
    <w:bookmarkStart w:id="36" w:name="投标保证金补正"/>
    <w:p>
      <w:pPr>
        <w:pStyle w:val="Heading3"/>
      </w:pPr>
      <w:r>
        <w:t xml:space="preserve">6. </w:t>
      </w:r>
      <w:r>
        <w:rPr>
          <w:rFonts w:hint="eastAsia"/>
        </w:rPr>
        <w:t xml:space="preserve">投标保证金补正</w:t>
      </w:r>
    </w:p>
    <w:bookmarkEnd w:id="36"/>
    <w:bookmarkStart w:id="37" w:name="评审保密"/>
    <w:p>
      <w:pPr>
        <w:pStyle w:val="Heading3"/>
      </w:pPr>
      <w:r>
        <w:t xml:space="preserve">7. </w:t>
      </w:r>
      <w:r>
        <w:rPr>
          <w:rFonts w:hint="eastAsia"/>
        </w:rPr>
        <w:t xml:space="preserve">评审保密</w:t>
      </w:r>
    </w:p>
    <w:bookmarkEnd w:id="37"/>
    <w:bookmarkStart w:id="38" w:name="平局处理"/>
    <w:p>
      <w:pPr>
        <w:pStyle w:val="Heading3"/>
      </w:pPr>
      <w:r>
        <w:t xml:space="preserve">8. </w:t>
      </w:r>
      <w:r>
        <w:rPr>
          <w:rFonts w:hint="eastAsia"/>
        </w:rPr>
        <w:t xml:space="preserve">平局处理</w:t>
      </w:r>
    </w:p>
    <w:p>
      <w:pPr>
        <w:pStyle w:val="FirstParagraph"/>
      </w:pPr>
      <w:r>
        <w:rPr>
          <w:rFonts w:hint="eastAsia"/>
        </w:rPr>
        <w:t xml:space="preserve">如有平局，按环保计划或抽签决定</w:t>
      </w:r>
    </w:p>
    <w:bookmarkEnd w:id="38"/>
    <w:bookmarkStart w:id="39" w:name="中标"/>
    <w:p>
      <w:pPr>
        <w:pStyle w:val="Heading3"/>
      </w:pPr>
      <w:r>
        <w:t xml:space="preserve">9. </w:t>
      </w:r>
      <w:r>
        <w:rPr>
          <w:rFonts w:hint="eastAsia"/>
        </w:rPr>
        <w:t xml:space="preserve">中标</w:t>
      </w:r>
    </w:p>
    <w:p>
      <w:pPr>
        <w:pStyle w:val="FirstParagraph"/>
      </w:pPr>
      <w:r>
        <w:rPr>
          <w:rFonts w:hint="eastAsia"/>
        </w:rPr>
        <w:t xml:space="preserve">采购委员会发布中标通知</w:t>
      </w:r>
    </w:p>
    <w:bookmarkEnd w:id="39"/>
    <w:bookmarkStart w:id="40" w:name="合同履约保证金"/>
    <w:p>
      <w:pPr>
        <w:pStyle w:val="Heading3"/>
      </w:pPr>
      <w:r>
        <w:t xml:space="preserve">10. </w:t>
      </w:r>
      <w:r>
        <w:rPr>
          <w:rFonts w:hint="eastAsia"/>
        </w:rPr>
        <w:t xml:space="preserve">合同履约保证金</w:t>
      </w:r>
    </w:p>
    <w:p>
      <w:pPr>
        <w:pStyle w:val="FirstParagraph"/>
      </w:pPr>
      <w:r>
        <w:rPr>
          <w:rFonts w:hint="eastAsia"/>
        </w:rPr>
        <w:t xml:space="preserve">中标供应商需提供：</w:t>
      </w:r>
      <w:r>
        <w:t xml:space="preserve"> </w:t>
      </w:r>
      <w:r>
        <w:t xml:space="preserve">- </w:t>
      </w:r>
      <w:r>
        <w:rPr>
          <w:rFonts w:hint="eastAsia"/>
        </w:rPr>
        <w:t xml:space="preserve">合同金额4%的保证金（MIPYME为1%）</w:t>
      </w:r>
      <w:r>
        <w:t xml:space="preserve"> </w:t>
      </w:r>
      <w:r>
        <w:t xml:space="preserve">- </w:t>
      </w:r>
      <w:r>
        <w:rPr>
          <w:rFonts w:hint="eastAsia"/>
        </w:rPr>
        <w:t xml:space="preserve">有效期至少1年</w:t>
      </w:r>
    </w:p>
    <w:bookmarkEnd w:id="40"/>
    <w:bookmarkStart w:id="41" w:name="后续中标"/>
    <w:p>
      <w:pPr>
        <w:pStyle w:val="Heading3"/>
      </w:pPr>
      <w:r>
        <w:t xml:space="preserve">11. </w:t>
      </w:r>
      <w:r>
        <w:rPr>
          <w:rFonts w:hint="eastAsia"/>
        </w:rPr>
        <w:t xml:space="preserve">后续中标</w:t>
      </w:r>
    </w:p>
    <w:p>
      <w:pPr>
        <w:pStyle w:val="FirstParagraph"/>
      </w:pPr>
      <w:r>
        <w:rPr>
          <w:rFonts w:hint="eastAsia"/>
        </w:rPr>
        <w:t xml:space="preserve">如第一中标人放弃，可选择第二中标人</w:t>
      </w:r>
    </w:p>
    <w:p>
      <w:r>
        <w:pict>
          <v:rect style="width:0;height:1.5pt" o:hralign="center" o:hrstd="t" o:hr="t"/>
        </w:pict>
      </w:r>
    </w:p>
    <w:bookmarkEnd w:id="41"/>
    <w:bookmarkEnd w:id="42"/>
    <w:bookmarkStart w:id="60" w:name="第三部分合同通用条款"/>
    <w:p>
      <w:pPr>
        <w:pStyle w:val="Heading2"/>
      </w:pPr>
      <w:r>
        <w:rPr>
          <w:rFonts w:hint="eastAsia"/>
        </w:rPr>
        <w:t xml:space="preserve">第三部分：合同通用条款</w:t>
      </w:r>
    </w:p>
    <w:bookmarkStart w:id="43" w:name="合同签订期限"/>
    <w:p>
      <w:pPr>
        <w:pStyle w:val="Heading3"/>
      </w:pPr>
      <w:r>
        <w:t xml:space="preserve">1. </w:t>
      </w:r>
      <w:r>
        <w:rPr>
          <w:rFonts w:hint="eastAsia"/>
        </w:rPr>
        <w:t xml:space="preserve">合同签订期限</w:t>
      </w:r>
    </w:p>
    <w:p>
      <w:pPr>
        <w:pStyle w:val="FirstParagraph"/>
      </w:pPr>
      <w:r>
        <w:rPr>
          <w:rFonts w:hint="eastAsia"/>
        </w:rPr>
        <w:t xml:space="preserve">自中标通知起20个工作日内签订</w:t>
      </w:r>
    </w:p>
    <w:bookmarkEnd w:id="43"/>
    <w:bookmarkStart w:id="44" w:name="合同效力"/>
    <w:p>
      <w:pPr>
        <w:pStyle w:val="Heading3"/>
      </w:pPr>
      <w:r>
        <w:t xml:space="preserve">2. </w:t>
      </w:r>
      <w:r>
        <w:rPr>
          <w:rFonts w:hint="eastAsia"/>
        </w:rPr>
        <w:t xml:space="preserve">合同效力</w:t>
      </w:r>
    </w:p>
    <w:p>
      <w:pPr>
        <w:pStyle w:val="FirstParagraph"/>
      </w:pPr>
      <w:r>
        <w:rPr>
          <w:rFonts w:hint="eastAsia"/>
        </w:rPr>
        <w:t xml:space="preserve">合同在签订并提供履约保证金后生效</w:t>
      </w:r>
    </w:p>
    <w:bookmarkEnd w:id="44"/>
    <w:bookmarkStart w:id="45" w:name="合同费用"/>
    <w:p>
      <w:pPr>
        <w:pStyle w:val="Heading3"/>
      </w:pPr>
      <w:r>
        <w:t xml:space="preserve">3. </w:t>
      </w:r>
      <w:r>
        <w:rPr>
          <w:rFonts w:hint="eastAsia"/>
        </w:rPr>
        <w:t xml:space="preserve">合同费用</w:t>
      </w:r>
    </w:p>
    <w:p>
      <w:pPr>
        <w:pStyle w:val="FirstParagraph"/>
      </w:pPr>
      <w:r>
        <w:rPr>
          <w:rFonts w:hint="eastAsia"/>
        </w:rPr>
        <w:t xml:space="preserve">合同公证费用由中标供应商承担</w:t>
      </w:r>
    </w:p>
    <w:bookmarkEnd w:id="45"/>
    <w:bookmarkStart w:id="46" w:name="合同期限"/>
    <w:p>
      <w:pPr>
        <w:pStyle w:val="Heading3"/>
      </w:pPr>
      <w:r>
        <w:t xml:space="preserve">4. </w:t>
      </w:r>
      <w:r>
        <w:rPr>
          <w:rFonts w:hint="eastAsia"/>
        </w:rPr>
        <w:t xml:space="preserve">合同期限</w:t>
      </w:r>
    </w:p>
    <w:p>
      <w:pPr>
        <w:pStyle w:val="FirstParagraph"/>
      </w:pPr>
      <w:r>
        <w:rPr>
          <w:rFonts w:hint="eastAsia"/>
        </w:rPr>
        <w:t xml:space="preserve">1年</w:t>
      </w:r>
    </w:p>
    <w:bookmarkEnd w:id="46"/>
    <w:bookmarkStart w:id="47" w:name="合同监督"/>
    <w:p>
      <w:pPr>
        <w:pStyle w:val="Heading3"/>
      </w:pPr>
      <w:r>
        <w:t xml:space="preserve">5. </w:t>
      </w:r>
      <w:r>
        <w:rPr>
          <w:rFonts w:hint="eastAsia"/>
        </w:rPr>
        <w:t xml:space="preserve">合同监督</w:t>
      </w:r>
    </w:p>
    <w:p>
      <w:pPr>
        <w:pStyle w:val="FirstParagraph"/>
      </w:pPr>
      <w:r>
        <w:rPr>
          <w:rFonts w:hint="eastAsia"/>
        </w:rPr>
        <w:t xml:space="preserve">农村和郊区电气化司（DERS）负责监督</w:t>
      </w:r>
    </w:p>
    <w:bookmarkEnd w:id="47"/>
    <w:bookmarkStart w:id="48" w:name="分批交付"/>
    <w:p>
      <w:pPr>
        <w:pStyle w:val="Heading3"/>
      </w:pPr>
      <w:r>
        <w:t xml:space="preserve">6. </w:t>
      </w:r>
      <w:r>
        <w:rPr>
          <w:rFonts w:hint="eastAsia"/>
        </w:rPr>
        <w:t xml:space="preserve">分批交付</w:t>
      </w:r>
    </w:p>
    <w:p>
      <w:pPr>
        <w:pStyle w:val="FirstParagraph"/>
      </w:pPr>
      <w:r>
        <w:rPr>
          <w:rFonts w:hint="eastAsia"/>
        </w:rPr>
        <w:t xml:space="preserve">根据需求分批交付，不影响合同金额</w:t>
      </w:r>
    </w:p>
    <w:bookmarkEnd w:id="48"/>
    <w:bookmarkStart w:id="49" w:name="预付款"/>
    <w:p>
      <w:pPr>
        <w:pStyle w:val="Heading3"/>
      </w:pPr>
      <w:r>
        <w:t xml:space="preserve">7. </w:t>
      </w:r>
      <w:r>
        <w:rPr>
          <w:rFonts w:hint="eastAsia"/>
        </w:rPr>
        <w:t xml:space="preserve">预付款</w:t>
      </w:r>
    </w:p>
    <w:p>
      <w:pPr>
        <w:pStyle w:val="FirstParagraph"/>
      </w:pPr>
      <w:r>
        <w:rPr>
          <w:rFonts w:hint="eastAsia"/>
        </w:rPr>
        <w:t xml:space="preserve">MIPYME企业可获得30%预付款，需提供预付款保证金</w:t>
      </w:r>
    </w:p>
    <w:bookmarkEnd w:id="49"/>
    <w:bookmarkStart w:id="50" w:name="合同中止"/>
    <w:p>
      <w:pPr>
        <w:pStyle w:val="Heading3"/>
      </w:pPr>
      <w:r>
        <w:t xml:space="preserve">8. </w:t>
      </w:r>
      <w:r>
        <w:rPr>
          <w:rFonts w:hint="eastAsia"/>
        </w:rPr>
        <w:t xml:space="preserve">合同中止</w:t>
      </w:r>
    </w:p>
    <w:bookmarkEnd w:id="50"/>
    <w:bookmarkStart w:id="51" w:name="合同修改"/>
    <w:p>
      <w:pPr>
        <w:pStyle w:val="Heading3"/>
      </w:pPr>
      <w:r>
        <w:t xml:space="preserve">9. </w:t>
      </w:r>
      <w:r>
        <w:rPr>
          <w:rFonts w:hint="eastAsia"/>
        </w:rPr>
        <w:t xml:space="preserve">合同修改</w:t>
      </w:r>
    </w:p>
    <w:bookmarkEnd w:id="51"/>
    <w:bookmarkStart w:id="52" w:name="合同经济平衡"/>
    <w:p>
      <w:pPr>
        <w:pStyle w:val="Heading3"/>
      </w:pPr>
      <w:r>
        <w:t xml:space="preserve">10. </w:t>
      </w:r>
      <w:r>
        <w:rPr>
          <w:rFonts w:hint="eastAsia"/>
        </w:rPr>
        <w:t xml:space="preserve">合同经济平衡</w:t>
      </w:r>
    </w:p>
    <w:bookmarkEnd w:id="52"/>
    <w:bookmarkStart w:id="53" w:name="付款条件"/>
    <w:p>
      <w:pPr>
        <w:pStyle w:val="Heading3"/>
      </w:pPr>
      <w:r>
        <w:t xml:space="preserve">11. </w:t>
      </w:r>
      <w:r>
        <w:rPr>
          <w:rFonts w:hint="eastAsia"/>
        </w:rPr>
        <w:t xml:space="preserve">付款条件</w:t>
      </w:r>
    </w:p>
    <w:p>
      <w:pPr>
        <w:pStyle w:val="Compact"/>
        <w:numPr>
          <w:ilvl w:val="0"/>
          <w:numId w:val="1005"/>
        </w:numPr>
      </w:pPr>
      <w:r>
        <w:rPr>
          <w:rFonts w:hint="eastAsia"/>
        </w:rPr>
        <w:t xml:space="preserve">MIPYME：签订合同后30天内支付30%预付款</w:t>
      </w:r>
    </w:p>
    <w:p>
      <w:pPr>
        <w:pStyle w:val="Compact"/>
        <w:numPr>
          <w:ilvl w:val="0"/>
          <w:numId w:val="1005"/>
        </w:numPr>
      </w:pPr>
      <w:r>
        <w:rPr>
          <w:rFonts w:hint="eastAsia"/>
        </w:rPr>
        <w:t xml:space="preserve">尾款：货物验收合格后30天内支付</w:t>
      </w:r>
    </w:p>
    <w:bookmarkEnd w:id="53"/>
    <w:bookmarkStart w:id="54" w:name="分包"/>
    <w:p>
      <w:pPr>
        <w:pStyle w:val="Heading3"/>
      </w:pPr>
      <w:r>
        <w:t xml:space="preserve">12. </w:t>
      </w:r>
      <w:r>
        <w:rPr>
          <w:rFonts w:hint="eastAsia"/>
        </w:rPr>
        <w:t xml:space="preserve">分包</w:t>
      </w:r>
    </w:p>
    <w:p>
      <w:pPr>
        <w:pStyle w:val="FirstParagraph"/>
      </w:pPr>
      <w:r>
        <w:rPr>
          <w:rFonts w:hint="eastAsia"/>
        </w:rPr>
        <w:t xml:space="preserve">允许分包最高50%</w:t>
      </w:r>
    </w:p>
    <w:bookmarkEnd w:id="54"/>
    <w:bookmarkStart w:id="55" w:name="货物接收"/>
    <w:p>
      <w:pPr>
        <w:pStyle w:val="Heading3"/>
      </w:pPr>
      <w:r>
        <w:t xml:space="preserve">13. </w:t>
      </w:r>
      <w:r>
        <w:rPr>
          <w:rFonts w:hint="eastAsia"/>
        </w:rPr>
        <w:t xml:space="preserve">货物接收</w:t>
      </w:r>
    </w:p>
    <w:p>
      <w:pPr>
        <w:pStyle w:val="FirstParagraph"/>
      </w:pPr>
      <w:r>
        <w:rPr>
          <w:rFonts w:hint="eastAsia"/>
        </w:rPr>
        <w:t xml:space="preserve">根据技术规格进行验收</w:t>
      </w:r>
    </w:p>
    <w:bookmarkEnd w:id="55"/>
    <w:bookmarkStart w:id="56" w:name="合同结束"/>
    <w:p>
      <w:pPr>
        <w:pStyle w:val="Heading3"/>
      </w:pPr>
      <w:r>
        <w:t xml:space="preserve">14. </w:t>
      </w:r>
      <w:r>
        <w:rPr>
          <w:rFonts w:hint="eastAsia"/>
        </w:rPr>
        <w:t xml:space="preserve">合同结束</w:t>
      </w:r>
    </w:p>
    <w:bookmarkEnd w:id="56"/>
    <w:bookmarkStart w:id="57" w:name="违约责任"/>
    <w:p>
      <w:pPr>
        <w:pStyle w:val="Heading3"/>
      </w:pPr>
      <w:r>
        <w:t xml:space="preserve">15. </w:t>
      </w:r>
      <w:r>
        <w:rPr>
          <w:rFonts w:hint="eastAsia"/>
        </w:rPr>
        <w:t xml:space="preserve">违约责任</w:t>
      </w:r>
    </w:p>
    <w:bookmarkEnd w:id="57"/>
    <w:bookmarkStart w:id="58" w:name="罚款"/>
    <w:p>
      <w:pPr>
        <w:pStyle w:val="Heading3"/>
      </w:pPr>
      <w:r>
        <w:t xml:space="preserve">16. </w:t>
      </w:r>
      <w:r>
        <w:rPr>
          <w:rFonts w:hint="eastAsia"/>
        </w:rPr>
        <w:t xml:space="preserve">罚款</w:t>
      </w:r>
    </w:p>
    <w:bookmarkEnd w:id="58"/>
    <w:bookmarkStart w:id="59" w:name="供应商登记资格吊销原因"/>
    <w:p>
      <w:pPr>
        <w:pStyle w:val="Heading3"/>
      </w:pPr>
      <w:r>
        <w:t xml:space="preserve">17. </w:t>
      </w:r>
      <w:r>
        <w:rPr>
          <w:rFonts w:hint="eastAsia"/>
        </w:rPr>
        <w:t xml:space="preserve">供应商登记资格吊销原因</w:t>
      </w:r>
    </w:p>
    <w:p>
      <w:r>
        <w:pict>
          <v:rect style="width:0;height:1.5pt" o:hralign="center" o:hrstd="t" o:hr="t"/>
        </w:pict>
      </w:r>
    </w:p>
    <w:bookmarkEnd w:id="59"/>
    <w:bookmarkEnd w:id="60"/>
    <w:bookmarkStart w:id="79" w:name="第四部分通用条款"/>
    <w:p>
      <w:pPr>
        <w:pStyle w:val="Heading2"/>
      </w:pPr>
      <w:r>
        <w:rPr>
          <w:rFonts w:hint="eastAsia"/>
        </w:rPr>
        <w:t xml:space="preserve">第四部分：通用条款</w:t>
      </w:r>
    </w:p>
    <w:bookmarkStart w:id="61" w:name="缩写和术语"/>
    <w:p>
      <w:pPr>
        <w:pStyle w:val="Heading3"/>
      </w:pPr>
      <w:r>
        <w:t xml:space="preserve">1. </w:t>
      </w:r>
      <w:r>
        <w:rPr>
          <w:rFonts w:hint="eastAsia"/>
        </w:rPr>
        <w:t xml:space="preserve">缩写和术语</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缩写</w:t>
            </w:r>
          </w:p>
        </w:tc>
        <w:tc>
          <w:tcPr/>
          <w:p>
            <w:pPr>
              <w:pStyle w:val="Compact"/>
            </w:pPr>
            <w:r>
              <w:rPr>
                <w:rFonts w:hint="eastAsia"/>
              </w:rPr>
              <w:t xml:space="preserve">含义</w:t>
            </w:r>
          </w:p>
        </w:tc>
      </w:tr>
      <w:tr>
        <w:tc>
          <w:tcPr/>
          <w:p>
            <w:pPr>
              <w:pStyle w:val="Compact"/>
            </w:pPr>
            <w:r>
              <w:t xml:space="preserve">CAP</w:t>
            </w:r>
          </w:p>
        </w:tc>
        <w:tc>
          <w:tcPr/>
          <w:p>
            <w:pPr>
              <w:pStyle w:val="Compact"/>
            </w:pPr>
            <w:r>
              <w:rPr>
                <w:rFonts w:hint="eastAsia"/>
              </w:rPr>
              <w:t xml:space="preserve">预算拨付证明</w:t>
            </w:r>
          </w:p>
        </w:tc>
      </w:tr>
      <w:tr>
        <w:tc>
          <w:tcPr/>
          <w:p>
            <w:pPr>
              <w:pStyle w:val="Compact"/>
            </w:pPr>
            <w:r>
              <w:t xml:space="preserve">CCC</w:t>
            </w:r>
          </w:p>
        </w:tc>
        <w:tc>
          <w:tcPr/>
          <w:p>
            <w:pPr>
              <w:pStyle w:val="Compact"/>
            </w:pPr>
            <w:r>
              <w:rPr>
                <w:rFonts w:hint="eastAsia"/>
              </w:rPr>
              <w:t xml:space="preserve">采购委员会</w:t>
            </w:r>
          </w:p>
        </w:tc>
      </w:tr>
      <w:tr>
        <w:tc>
          <w:tcPr/>
          <w:p>
            <w:pPr>
              <w:pStyle w:val="Compact"/>
            </w:pPr>
            <w:r>
              <w:t xml:space="preserve">DAF</w:t>
            </w:r>
          </w:p>
        </w:tc>
        <w:tc>
          <w:tcPr/>
          <w:p>
            <w:pPr>
              <w:pStyle w:val="Compact"/>
            </w:pPr>
            <w:r>
              <w:rPr>
                <w:rFonts w:hint="eastAsia"/>
              </w:rPr>
              <w:t xml:space="preserve">财务行政主任</w:t>
            </w:r>
          </w:p>
        </w:tc>
      </w:tr>
      <w:tr>
        <w:tc>
          <w:tcPr/>
          <w:p>
            <w:pPr>
              <w:pStyle w:val="Compact"/>
            </w:pPr>
            <w:r>
              <w:t xml:space="preserve">DGCP</w:t>
            </w:r>
          </w:p>
        </w:tc>
        <w:tc>
          <w:tcPr/>
          <w:p>
            <w:pPr>
              <w:pStyle w:val="Compact"/>
            </w:pPr>
            <w:r>
              <w:rPr>
                <w:rFonts w:hint="eastAsia"/>
              </w:rPr>
              <w:t xml:space="preserve">国家采购总局</w:t>
            </w:r>
          </w:p>
        </w:tc>
      </w:tr>
      <w:tr>
        <w:tc>
          <w:tcPr/>
          <w:p>
            <w:pPr>
              <w:pStyle w:val="Compact"/>
            </w:pPr>
            <w:r>
              <w:t xml:space="preserve">SECP</w:t>
            </w:r>
          </w:p>
        </w:tc>
        <w:tc>
          <w:tcPr/>
          <w:p>
            <w:pPr>
              <w:pStyle w:val="Compact"/>
            </w:pPr>
            <w:r>
              <w:rPr>
                <w:rFonts w:hint="eastAsia"/>
              </w:rPr>
              <w:t xml:space="preserve">电子采购系统</w:t>
            </w:r>
          </w:p>
        </w:tc>
      </w:tr>
      <w:tr>
        <w:tc>
          <w:tcPr/>
          <w:p>
            <w:pPr>
              <w:pStyle w:val="Compact"/>
            </w:pPr>
            <w:r>
              <w:t xml:space="preserve">MIPYME</w:t>
            </w:r>
          </w:p>
        </w:tc>
        <w:tc>
          <w:tcPr/>
          <w:p>
            <w:pPr>
              <w:pStyle w:val="Compact"/>
            </w:pPr>
            <w:r>
              <w:rPr>
                <w:rFonts w:hint="eastAsia"/>
              </w:rPr>
              <w:t xml:space="preserve">中小企业</w:t>
            </w:r>
          </w:p>
        </w:tc>
      </w:tr>
    </w:tbl>
    <w:bookmarkEnd w:id="61"/>
    <w:bookmarkStart w:id="62" w:name="定义"/>
    <w:p>
      <w:pPr>
        <w:pStyle w:val="Heading3"/>
      </w:pPr>
      <w:r>
        <w:t xml:space="preserve">2. </w:t>
      </w:r>
      <w:r>
        <w:rPr>
          <w:rFonts w:hint="eastAsia"/>
        </w:rPr>
        <w:t xml:space="preserve">定义</w:t>
      </w:r>
    </w:p>
    <w:p>
      <w:pPr>
        <w:pStyle w:val="Compact"/>
        <w:numPr>
          <w:ilvl w:val="0"/>
          <w:numId w:val="1006"/>
        </w:numPr>
      </w:pPr>
      <w:r>
        <w:rPr>
          <w:rFonts w:hint="eastAsia"/>
          <w:b/>
          <w:bCs/>
        </w:rPr>
        <w:t xml:space="preserve">货物</w:t>
      </w:r>
      <w:r>
        <w:rPr>
          <w:rFonts w:hint="eastAsia"/>
        </w:rPr>
        <w:t xml:space="preserve">：任何物品，包括原材料、产品、设备等</w:t>
      </w:r>
    </w:p>
    <w:p>
      <w:pPr>
        <w:pStyle w:val="Compact"/>
        <w:numPr>
          <w:ilvl w:val="0"/>
          <w:numId w:val="1006"/>
        </w:numPr>
      </w:pPr>
      <w:r>
        <w:rPr>
          <w:rFonts w:hint="eastAsia"/>
          <w:b/>
          <w:bCs/>
        </w:rPr>
        <w:t xml:space="preserve">常见货物</w:t>
      </w:r>
      <w:r>
        <w:rPr>
          <w:rFonts w:hint="eastAsia"/>
        </w:rPr>
        <w:t xml:space="preserve">：市场上客观定义的货物</w:t>
      </w:r>
    </w:p>
    <w:p>
      <w:pPr>
        <w:pStyle w:val="Compact"/>
        <w:numPr>
          <w:ilvl w:val="0"/>
          <w:numId w:val="1006"/>
        </w:numPr>
      </w:pPr>
      <w:r>
        <w:rPr>
          <w:rFonts w:hint="eastAsia"/>
          <w:b/>
          <w:bCs/>
        </w:rPr>
        <w:t xml:space="preserve">非常见货物</w:t>
      </w:r>
      <w:r>
        <w:rPr>
          <w:rFonts w:hint="eastAsia"/>
        </w:rPr>
        <w:t xml:space="preserve">：因特殊规格不能视为常见的货物</w:t>
      </w:r>
    </w:p>
    <w:bookmarkEnd w:id="62"/>
    <w:bookmarkStart w:id="63" w:name="招标目的和范围"/>
    <w:p>
      <w:pPr>
        <w:pStyle w:val="Heading3"/>
      </w:pPr>
      <w:r>
        <w:t xml:space="preserve">3. </w:t>
      </w:r>
      <w:r>
        <w:rPr>
          <w:rFonts w:hint="eastAsia"/>
        </w:rPr>
        <w:t xml:space="preserve">招标目的和范围</w:t>
      </w:r>
    </w:p>
    <w:bookmarkEnd w:id="63"/>
    <w:bookmarkStart w:id="64" w:name="负责机构"/>
    <w:p>
      <w:pPr>
        <w:pStyle w:val="Heading3"/>
      </w:pPr>
      <w:r>
        <w:t xml:space="preserve">4. </w:t>
      </w:r>
      <w:r>
        <w:rPr>
          <w:rFonts w:hint="eastAsia"/>
        </w:rPr>
        <w:t xml:space="preserve">负责机构</w:t>
      </w:r>
    </w:p>
    <w:p>
      <w:pPr>
        <w:pStyle w:val="FirstParagraph"/>
      </w:pPr>
      <w:r>
        <w:rPr>
          <w:rFonts w:hint="eastAsia"/>
        </w:rPr>
        <w:t xml:space="preserve">采购委员会（CCC）负责组织和执行</w:t>
      </w:r>
    </w:p>
    <w:bookmarkEnd w:id="64"/>
    <w:bookmarkStart w:id="65" w:name="适用法规"/>
    <w:p>
      <w:pPr>
        <w:pStyle w:val="Heading3"/>
      </w:pPr>
      <w:r>
        <w:t xml:space="preserve">5. </w:t>
      </w:r>
      <w:r>
        <w:rPr>
          <w:rFonts w:hint="eastAsia"/>
        </w:rPr>
        <w:t xml:space="preserve">适用法规</w:t>
      </w:r>
    </w:p>
    <w:p>
      <w:pPr>
        <w:pStyle w:val="Compact"/>
        <w:numPr>
          <w:ilvl w:val="0"/>
          <w:numId w:val="1007"/>
        </w:numPr>
      </w:pPr>
      <w:r>
        <w:rPr>
          <w:rFonts w:hint="eastAsia"/>
        </w:rPr>
        <w:t xml:space="preserve">多米尼加共和国宪法</w:t>
      </w:r>
    </w:p>
    <w:p>
      <w:pPr>
        <w:pStyle w:val="Compact"/>
        <w:numPr>
          <w:ilvl w:val="0"/>
          <w:numId w:val="1007"/>
        </w:numPr>
      </w:pPr>
      <w:r>
        <w:rPr>
          <w:rFonts w:hint="eastAsia"/>
        </w:rPr>
        <w:t xml:space="preserve">中美洲和多米尼加共和国自由贸易协定（DR-CAFTA）</w:t>
      </w:r>
    </w:p>
    <w:p>
      <w:pPr>
        <w:pStyle w:val="Compact"/>
        <w:numPr>
          <w:ilvl w:val="0"/>
          <w:numId w:val="1007"/>
        </w:numPr>
      </w:pPr>
      <w:r>
        <w:rPr>
          <w:rFonts w:hint="eastAsia"/>
        </w:rPr>
        <w:t xml:space="preserve">第47-25号采购法</w:t>
      </w:r>
    </w:p>
    <w:p>
      <w:pPr>
        <w:pStyle w:val="Compact"/>
        <w:numPr>
          <w:ilvl w:val="0"/>
          <w:numId w:val="1007"/>
        </w:numPr>
      </w:pPr>
      <w:r>
        <w:rPr>
          <w:rFonts w:hint="eastAsia"/>
        </w:rPr>
        <w:t xml:space="preserve">第107-13号行政法</w:t>
      </w:r>
    </w:p>
    <w:p>
      <w:pPr>
        <w:pStyle w:val="Compact"/>
        <w:numPr>
          <w:ilvl w:val="0"/>
          <w:numId w:val="1007"/>
        </w:numPr>
      </w:pPr>
      <w:r>
        <w:rPr>
          <w:rFonts w:hint="eastAsia"/>
        </w:rPr>
        <w:t xml:space="preserve">第52-26号采购法实施条例</w:t>
      </w:r>
    </w:p>
    <w:p>
      <w:pPr>
        <w:pStyle w:val="Compact"/>
        <w:numPr>
          <w:ilvl w:val="0"/>
          <w:numId w:val="1007"/>
        </w:numPr>
      </w:pPr>
      <w:r>
        <w:rPr>
          <w:rFonts w:hint="eastAsia"/>
        </w:rPr>
        <w:t xml:space="preserve">本招标文件</w:t>
      </w:r>
    </w:p>
    <w:bookmarkEnd w:id="65"/>
    <w:bookmarkStart w:id="66" w:name="自由贸易协定"/>
    <w:p>
      <w:pPr>
        <w:pStyle w:val="Heading3"/>
      </w:pPr>
      <w:r>
        <w:t xml:space="preserve">6. </w:t>
      </w:r>
      <w:r>
        <w:rPr>
          <w:rFonts w:hint="eastAsia"/>
        </w:rPr>
        <w:t xml:space="preserve">自由贸易协定</w:t>
      </w:r>
    </w:p>
    <w:p>
      <w:pPr>
        <w:pStyle w:val="FirstParagraph"/>
      </w:pPr>
      <w:r>
        <w:rPr>
          <w:rFonts w:hint="eastAsia"/>
        </w:rPr>
        <w:t xml:space="preserve">受DR-CAFTA第九章政府采购约束</w:t>
      </w:r>
    </w:p>
    <w:bookmarkEnd w:id="66"/>
    <w:bookmarkStart w:id="67" w:name="解释规则"/>
    <w:p>
      <w:pPr>
        <w:pStyle w:val="Heading3"/>
      </w:pPr>
      <w:r>
        <w:t xml:space="preserve">7. </w:t>
      </w:r>
      <w:r>
        <w:rPr>
          <w:rFonts w:hint="eastAsia"/>
        </w:rPr>
        <w:t xml:space="preserve">解释规则</w:t>
      </w:r>
    </w:p>
    <w:bookmarkEnd w:id="67"/>
    <w:bookmarkStart w:id="68" w:name="语言"/>
    <w:p>
      <w:pPr>
        <w:pStyle w:val="Heading3"/>
      </w:pPr>
      <w:r>
        <w:t xml:space="preserve">8. </w:t>
      </w:r>
      <w:r>
        <w:rPr>
          <w:rFonts w:hint="eastAsia"/>
        </w:rPr>
        <w:t xml:space="preserve">语言</w:t>
      </w:r>
    </w:p>
    <w:p>
      <w:pPr>
        <w:pStyle w:val="FirstParagraph"/>
      </w:pPr>
      <w:r>
        <w:rPr>
          <w:rFonts w:hint="eastAsia"/>
        </w:rPr>
        <w:t xml:space="preserve">官方语言为西班牙语</w:t>
      </w:r>
    </w:p>
    <w:bookmarkEnd w:id="68"/>
    <w:bookmarkStart w:id="69" w:name="招标文件获取"/>
    <w:p>
      <w:pPr>
        <w:pStyle w:val="Heading3"/>
      </w:pPr>
      <w:r>
        <w:t xml:space="preserve">9. </w:t>
      </w:r>
      <w:r>
        <w:rPr>
          <w:rFonts w:hint="eastAsia"/>
        </w:rPr>
        <w:t xml:space="preserve">招标文件获取</w:t>
      </w:r>
    </w:p>
    <w:p>
      <w:pPr>
        <w:pStyle w:val="FirstParagraph"/>
      </w:pPr>
      <w:r>
        <w:rPr>
          <w:rFonts w:hint="eastAsia"/>
        </w:rPr>
        <w:t xml:space="preserve">SECP系统或官方网站www.mem.gob.do</w:t>
      </w:r>
    </w:p>
    <w:bookmarkEnd w:id="69"/>
    <w:bookmarkStart w:id="70" w:name="招标文件了解和接受"/>
    <w:p>
      <w:pPr>
        <w:pStyle w:val="Heading3"/>
      </w:pPr>
      <w:r>
        <w:t xml:space="preserve">10. </w:t>
      </w:r>
      <w:r>
        <w:rPr>
          <w:rFonts w:hint="eastAsia"/>
        </w:rPr>
        <w:t xml:space="preserve">招标文件了解和接受</w:t>
      </w:r>
    </w:p>
    <w:p>
      <w:pPr>
        <w:pStyle w:val="FirstParagraph"/>
      </w:pPr>
      <w:r>
        <w:rPr>
          <w:rFonts w:hint="eastAsia"/>
        </w:rPr>
        <w:t xml:space="preserve">供应商有责任了解所有条款</w:t>
      </w:r>
    </w:p>
    <w:bookmarkEnd w:id="70"/>
    <w:bookmarkStart w:id="71" w:name="参与权利"/>
    <w:p>
      <w:pPr>
        <w:pStyle w:val="Heading3"/>
      </w:pPr>
      <w:r>
        <w:t xml:space="preserve">11. </w:t>
      </w:r>
      <w:r>
        <w:rPr>
          <w:rFonts w:hint="eastAsia"/>
        </w:rPr>
        <w:t xml:space="preserve">参与权利</w:t>
      </w:r>
    </w:p>
    <w:p>
      <w:pPr>
        <w:pStyle w:val="FirstParagraph"/>
      </w:pPr>
      <w:r>
        <w:rPr>
          <w:rFonts w:hint="eastAsia"/>
        </w:rPr>
        <w:t xml:space="preserve">任何满足条件的自然人或法人均可参与</w:t>
      </w:r>
    </w:p>
    <w:bookmarkEnd w:id="71"/>
    <w:bookmarkStart w:id="72" w:name="禁止行为"/>
    <w:p>
      <w:pPr>
        <w:pStyle w:val="Heading3"/>
      </w:pPr>
      <w:r>
        <w:t xml:space="preserve">12. </w:t>
      </w:r>
      <w:r>
        <w:rPr>
          <w:rFonts w:hint="eastAsia"/>
        </w:rPr>
        <w:t xml:space="preserve">禁止行为</w:t>
      </w:r>
    </w:p>
    <w:p>
      <w:pPr>
        <w:pStyle w:val="FirstParagraph"/>
      </w:pPr>
      <w:r>
        <w:rPr>
          <w:rFonts w:hint="eastAsia"/>
        </w:rPr>
        <w:t xml:space="preserve">禁止腐败、欺诈、串通等行为</w:t>
      </w:r>
    </w:p>
    <w:bookmarkEnd w:id="72"/>
    <w:bookmarkStart w:id="73" w:name="反竞争行为"/>
    <w:p>
      <w:pPr>
        <w:pStyle w:val="Heading3"/>
      </w:pPr>
      <w:r>
        <w:t xml:space="preserve">13. </w:t>
      </w:r>
      <w:r>
        <w:rPr>
          <w:rFonts w:hint="eastAsia"/>
        </w:rPr>
        <w:t xml:space="preserve">反竞争行为</w:t>
      </w:r>
    </w:p>
    <w:p>
      <w:pPr>
        <w:pStyle w:val="FirstParagraph"/>
      </w:pPr>
      <w:r>
        <w:rPr>
          <w:rFonts w:hint="eastAsia"/>
        </w:rPr>
        <w:t xml:space="preserve">禁止违反竞争法</w:t>
      </w:r>
    </w:p>
    <w:bookmarkEnd w:id="73"/>
    <w:bookmarkStart w:id="74" w:name="澄清和修改"/>
    <w:p>
      <w:pPr>
        <w:pStyle w:val="Heading3"/>
      </w:pPr>
      <w:r>
        <w:t xml:space="preserve">14. </w:t>
      </w:r>
      <w:r>
        <w:rPr>
          <w:rFonts w:hint="eastAsia"/>
        </w:rPr>
        <w:t xml:space="preserve">澄清和修改</w:t>
      </w:r>
    </w:p>
    <w:bookmarkEnd w:id="74"/>
    <w:bookmarkStart w:id="75" w:name="负责任采购"/>
    <w:p>
      <w:pPr>
        <w:pStyle w:val="Heading3"/>
      </w:pPr>
      <w:r>
        <w:t xml:space="preserve">15. </w:t>
      </w:r>
      <w:r>
        <w:rPr>
          <w:rFonts w:hint="eastAsia"/>
        </w:rPr>
        <w:t xml:space="preserve">负责任采购</w:t>
      </w:r>
    </w:p>
    <w:bookmarkEnd w:id="75"/>
    <w:bookmarkStart w:id="76" w:name="数字签名"/>
    <w:p>
      <w:pPr>
        <w:pStyle w:val="Heading3"/>
      </w:pPr>
      <w:r>
        <w:t xml:space="preserve">16. </w:t>
      </w:r>
      <w:r>
        <w:rPr>
          <w:rFonts w:hint="eastAsia"/>
        </w:rPr>
        <w:t xml:space="preserve">数字签名</w:t>
      </w:r>
    </w:p>
    <w:bookmarkEnd w:id="76"/>
    <w:bookmarkStart w:id="77" w:name="争议解决"/>
    <w:p>
      <w:pPr>
        <w:pStyle w:val="Heading3"/>
      </w:pPr>
      <w:r>
        <w:t xml:space="preserve">17. </w:t>
      </w:r>
      <w:r>
        <w:rPr>
          <w:rFonts w:hint="eastAsia"/>
        </w:rPr>
        <w:t xml:space="preserve">争议解决</w:t>
      </w:r>
    </w:p>
    <w:p>
      <w:pPr>
        <w:pStyle w:val="FirstParagraph"/>
      </w:pPr>
      <w:r>
        <w:rPr>
          <w:rFonts w:hint="eastAsia"/>
        </w:rPr>
        <w:t xml:space="preserve">向高等行政法院提起诉讼</w:t>
      </w:r>
    </w:p>
    <w:bookmarkEnd w:id="77"/>
    <w:bookmarkStart w:id="78" w:name="附件文件"/>
    <w:p>
      <w:pPr>
        <w:pStyle w:val="Heading3"/>
      </w:pPr>
      <w:r>
        <w:t xml:space="preserve">18. </w:t>
      </w:r>
      <w:r>
        <w:rPr>
          <w:rFonts w:hint="eastAsia"/>
        </w:rPr>
        <w:t xml:space="preserve">附件文件</w:t>
      </w:r>
    </w:p>
    <w:p>
      <w:r>
        <w:pict>
          <v:rect style="width:0;height:1.5pt" o:hralign="center" o:hrstd="t" o:hr="t"/>
        </w:pict>
      </w:r>
    </w:p>
    <w:p>
      <w:pPr>
        <w:pStyle w:val="FirstParagraph"/>
      </w:pPr>
      <w:r>
        <w:rPr>
          <w:rFonts w:hint="eastAsia"/>
          <w:b/>
          <w:bCs/>
        </w:rPr>
        <w:t xml:space="preserve">招标单位：</w:t>
      </w:r>
      <w:r>
        <w:t xml:space="preserve"> </w:t>
      </w:r>
      <w:r>
        <w:rPr>
          <w:rFonts w:hint="eastAsia"/>
        </w:rPr>
        <w:t xml:space="preserve">多米尼加共和国能源和矿产部</w:t>
      </w:r>
      <w:r>
        <w:t xml:space="preserve"> </w:t>
      </w:r>
      <w:r>
        <w:rPr>
          <w:rFonts w:hint="eastAsia"/>
          <w:b/>
          <w:bCs/>
        </w:rPr>
        <w:t xml:space="preserve">招标编号：</w:t>
      </w:r>
      <w:r>
        <w:t xml:space="preserve"> </w:t>
      </w:r>
      <w:r>
        <w:t xml:space="preserve">MEM-CCC-LPN-2026-0010</w:t>
      </w:r>
      <w:r>
        <w:t xml:space="preserve"> </w:t>
      </w:r>
      <w:r>
        <w:rPr>
          <w:rFonts w:hint="eastAsia"/>
          <w:b/>
          <w:bCs/>
        </w:rPr>
        <w:t xml:space="preserve">发布日期：</w:t>
      </w:r>
      <w:r>
        <w:t xml:space="preserve"> </w:t>
      </w:r>
      <w:r>
        <w:rPr>
          <w:rFonts w:hint="eastAsia"/>
        </w:rPr>
        <w:t xml:space="preserve">2026年3月</w:t>
      </w:r>
    </w:p>
    <w:bookmarkEnd w:id="78"/>
    <w:bookmarkEnd w:id="79"/>
    <w:bookmarkEnd w:id="8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21">
    <w:nsid w:val="00A9972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21">
    <w:nsid w:val="00A9942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7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2026-04-02T02:00:00Z</dcterms:created>
  <dcterms:modified xsi:type="dcterms:W3CDTF">2026-04-02T02:00:00Z</dcterms:modified>
</cp:coreProperties>
</file>

<file path=docProps/custom.xml><?xml version="1.0" encoding="utf-8"?>
<Properties xmlns="http://schemas.openxmlformats.org/officeDocument/2006/custom-properties" xmlns:vt="http://schemas.openxmlformats.org/officeDocument/2006/docPropsVTypes"/>
</file>