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Light" w:hAnsi="Helvetica Light" w:cs="Helvetica Light"/>
          <w:sz w:val="24"/>
          <w:sz-cs w:val="24"/>
        </w:rPr>
        <w:t xml:space="preserve"># Hexing HXP200 电表支付模式故障报告</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**文档编号：** GG-307-2025  </w:t>
      </w:r>
    </w:p>
    <w:p>
      <w:pPr/>
      <w:r>
        <w:rPr>
          <w:rFonts w:ascii="Helvetica Light" w:hAnsi="Helvetica Light" w:cs="Helvetica Light"/>
          <w:sz w:val="24"/>
          <w:sz-cs w:val="24"/>
        </w:rPr>
        <w:t xml:space="preserve">**日期：** 2025年3月26日  </w:t>
      </w:r>
    </w:p>
    <w:p>
      <w:pPr/>
      <w:r>
        <w:rPr>
          <w:rFonts w:ascii="Helvetica Light" w:hAnsi="Helvetica Light" w:cs="Helvetica Light"/>
          <w:sz w:val="24"/>
          <w:sz-cs w:val="24"/>
        </w:rPr>
        <w:t xml:space="preserve">**地点：** 多米尼加共和国圣多明各</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致函</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**收件人：** Steven Li 先生  </w:t>
      </w:r>
    </w:p>
    <w:p>
      <w:pPr/>
      <w:r>
        <w:rPr>
          <w:rFonts w:ascii="Helvetica Light" w:hAnsi="Helvetica Light" w:cs="Helvetica Light"/>
          <w:sz w:val="24"/>
          <w:sz-cs w:val="24"/>
        </w:rPr>
        <w:t xml:space="preserve">**职位：** 副总裁  </w:t>
      </w:r>
    </w:p>
    <w:p>
      <w:pPr/>
      <w:r>
        <w:rPr>
          <w:rFonts w:ascii="Helvetica Light" w:hAnsi="Helvetica Light" w:cs="Helvetica Light"/>
          <w:sz w:val="24"/>
          <w:sz-cs w:val="24"/>
        </w:rPr>
        <w:t xml:space="preserve">**公司：** Hexing Electrical CO. LTD</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**主题：** Hexing HXP200 电表支付模式故障报告</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尊敬的 Steven Li 先生：</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您好！</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谨代表减损部门向您发送本 Hexing HXP200 电表支付模式故障报告。本报告详细说明了问题背景、已实施的纠正措施以及与该事件相关的初步经济损失评估。</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该问题直接影响这些设备的支付模式配置，导致电表在预付费模式余额耗尽时或电路供电中断时，自动切换到之前配置的支付模式（预付费或后付费）。</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考虑到这种情况对 EDESUR 造成的经济损失，我们不得不要求贵方支付相应的赔偿金，金额为 **1,076,066.46 美元**。</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感谢您对此事的关注。</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此致</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**José Luis Actis**  </w:t>
      </w:r>
    </w:p>
    <w:p>
      <w:pPr/>
      <w:r>
        <w:rPr>
          <w:rFonts w:ascii="Helvetica Light" w:hAnsi="Helvetica Light" w:cs="Helvetica Light"/>
          <w:sz w:val="24"/>
          <w:sz-cs w:val="24"/>
        </w:rPr>
        <w:t xml:space="preserve">总经理</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抄送：Celso Marranzini，统一电力企业委员会主席</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Hexing HXP200 电表支付模式故障报告</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**报告日期：** 2025年1月29日  </w:t>
      </w:r>
    </w:p>
    <w:p>
      <w:pPr/>
      <w:r>
        <w:rPr>
          <w:rFonts w:ascii="Helvetica Light" w:hAnsi="Helvetica Light" w:cs="Helvetica Light"/>
          <w:sz w:val="24"/>
          <w:sz-cs w:val="24"/>
        </w:rPr>
        <w:t xml:space="preserve">**地点：** 多米尼加共和国圣多明各</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目录</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 简介</w:t>
      </w:r>
    </w:p>
    <w:p>
      <w:pPr/>
      <w:r>
        <w:rPr>
          <w:rFonts w:ascii="Helvetica Light" w:hAnsi="Helvetica Light" w:cs="Helvetica Light"/>
          <w:sz w:val="24"/>
          <w:sz-cs w:val="24"/>
        </w:rPr>
        <w:t xml:space="preserve">2. 背景</w:t>
      </w:r>
    </w:p>
    <w:p>
      <w:pPr/>
      <w:r>
        <w:rPr>
          <w:rFonts w:ascii="Helvetica Light" w:hAnsi="Helvetica Light" w:cs="Helvetica Light"/>
          <w:sz w:val="24"/>
          <w:sz-cs w:val="24"/>
        </w:rPr>
        <w:t xml:space="preserve">3. 技术解决方案</w:t>
      </w:r>
    </w:p>
    <w:p>
      <w:pPr/>
      <w:r>
        <w:rPr>
          <w:rFonts w:ascii="Helvetica Light" w:hAnsi="Helvetica Light" w:cs="Helvetica Light"/>
          <w:sz w:val="24"/>
          <w:sz-cs w:val="24"/>
        </w:rPr>
        <w:t xml:space="preserve">4. 故障造成的能源损失</w:t>
      </w:r>
    </w:p>
    <w:p>
      <w:pPr/>
      <w:r>
        <w:rPr>
          <w:rFonts w:ascii="Helvetica Light" w:hAnsi="Helvetica Light" w:cs="Helvetica Light"/>
          <w:sz w:val="24"/>
          <w:sz-cs w:val="24"/>
        </w:rPr>
        <w:t xml:space="preserve">   - 待检查的电表</w:t>
      </w:r>
    </w:p>
    <w:p>
      <w:pPr/>
      <w:r>
        <w:rPr>
          <w:rFonts w:ascii="Helvetica Light" w:hAnsi="Helvetica Light" w:cs="Helvetica Light"/>
          <w:sz w:val="24"/>
          <w:sz-cs w:val="24"/>
        </w:rPr>
        <w:t xml:space="preserve">   - 能源损失分布评估</w:t>
      </w:r>
    </w:p>
    <w:p>
      <w:pPr/>
      <w:r>
        <w:rPr>
          <w:rFonts w:ascii="Helvetica Light" w:hAnsi="Helvetica Light" w:cs="Helvetica Light"/>
          <w:sz w:val="24"/>
          <w:sz-cs w:val="24"/>
        </w:rPr>
        <w:t xml:space="preserve">   - 能源和运营成本评估</w:t>
      </w:r>
    </w:p>
    <w:p>
      <w:pPr/>
      <w:r>
        <w:rPr>
          <w:rFonts w:ascii="Helvetica Light" w:hAnsi="Helvetica Light" w:cs="Helvetica Light"/>
          <w:sz w:val="24"/>
          <w:sz-cs w:val="24"/>
        </w:rPr>
        <w:t xml:space="preserve">5. HEXING 提出的技术解决方案</w:t>
      </w:r>
    </w:p>
    <w:p>
      <w:pPr/>
      <w:r>
        <w:rPr>
          <w:rFonts w:ascii="Helvetica Light" w:hAnsi="Helvetica Light" w:cs="Helvetica Light"/>
          <w:sz w:val="24"/>
          <w:sz-cs w:val="24"/>
        </w:rPr>
        <w:t xml:space="preserve">6. EDESUR 的最终提案</w:t>
      </w:r>
    </w:p>
    <w:p>
      <w:pPr/>
      <w:r>
        <w:rPr>
          <w:rFonts w:ascii="Helvetica Light" w:hAnsi="Helvetica Light" w:cs="Helvetica Light"/>
          <w:sz w:val="24"/>
          <w:sz-cs w:val="24"/>
        </w:rPr>
        <w:t xml:space="preserve">7. 结论</w:t>
      </w:r>
    </w:p>
    <w:p>
      <w:pPr/>
      <w:r>
        <w:rPr>
          <w:rFonts w:ascii="Helvetica Light" w:hAnsi="Helvetica Light" w:cs="Helvetica Light"/>
          <w:sz w:val="24"/>
          <w:sz-cs w:val="24"/>
        </w:rPr>
        <w:t xml:space="preserve">8. 附录</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1. 简介</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最近，在两批 HEXING 型号 HXP200 电表中发现技术问题，直接影响每台设备配置的支付模式。此问题导致电表在预付费模式余额耗尽或电路供电中断时，自动切换到之前的支付模式（预付费或后付费）。</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该情况影响了已安装的电表和库存设备，涉及特定的系列号范围和采购订单。本报告详细说明了问题背景、实施措施、截至目前获得的结果以及与该故障相关的初步经济损失评估。</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2. 背景</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根据 HEXING 提供的系列号范围识别受影响电表，共计 **8,910 台**设备，具体分布如下：</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采购订单号 | 系列号范围 | 数量 |</w:t>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PW23.07227-10 | 1447164300X ~ 1447168199X | 3,900 |</w:t>
      </w:r>
    </w:p>
    <w:p>
      <w:pPr/>
      <w:r>
        <w:rPr>
          <w:rFonts w:ascii="Helvetica Light" w:hAnsi="Helvetica Light" w:cs="Helvetica Light"/>
          <w:sz w:val="24"/>
          <w:sz-cs w:val="24"/>
        </w:rPr>
        <w:t xml:space="preserve">| PW23.07227-20 | 1447168200X ~ 1447173209X | 5,010 |</w:t>
      </w:r>
    </w:p>
    <w:p>
      <w:pPr/>
      <w:r>
        <w:rPr>
          <w:rFonts w:ascii="Helvetica Light" w:hAnsi="Helvetica Light" w:cs="Helvetica Light"/>
          <w:sz w:val="24"/>
          <w:sz-cs w:val="24"/>
        </w:rPr>
        <w:t xml:space="preserve">| **合计** | | **8,910** |</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当前电表状态分布</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当前状态 | 负责部门 | 120V | 240V | 总计 |</w:t>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已安装/供应中 | 技术中心 | 124 | 4,897 | 5,021 |</w:t>
      </w:r>
    </w:p>
    <w:p>
      <w:pPr/>
      <w:r>
        <w:rPr>
          <w:rFonts w:ascii="Helvetica Light" w:hAnsi="Helvetica Light" w:cs="Helvetica Light"/>
          <w:sz w:val="24"/>
          <w:sz-cs w:val="24"/>
        </w:rPr>
        <w:t xml:space="preserve">| 退回技术中心 | 技术中心 | 0 | 1 | 1 |</w:t>
      </w:r>
    </w:p>
    <w:p>
      <w:pPr/>
      <w:r>
        <w:rPr>
          <w:rFonts w:ascii="Helvetica Light" w:hAnsi="Helvetica Light" w:cs="Helvetica Light"/>
          <w:sz w:val="24"/>
          <w:sz-cs w:val="24"/>
        </w:rPr>
        <w:t xml:space="preserve">| 仓库交付技术中心 | 技术中心 | 0 | 3 | 3 |</w:t>
      </w:r>
    </w:p>
    <w:p>
      <w:pPr/>
      <w:r>
        <w:rPr>
          <w:rFonts w:ascii="Helvetica Light" w:hAnsi="Helvetica Light" w:cs="Helvetica Light"/>
          <w:sz w:val="24"/>
          <w:sz-cs w:val="24"/>
        </w:rPr>
        <w:t xml:space="preserve">| 发送至仓库 | 技术中心 | 1 | 15 | 16 |</w:t>
      </w:r>
    </w:p>
    <w:p>
      <w:pPr/>
      <w:r>
        <w:rPr>
          <w:rFonts w:ascii="Helvetica Light" w:hAnsi="Helvetica Light" w:cs="Helvetica Light"/>
          <w:sz w:val="24"/>
          <w:sz-cs w:val="24"/>
        </w:rPr>
        <w:t xml:space="preserve">| 电表丢失 | 技术中心 | 0 | 4 | 4 |</w:t>
      </w:r>
    </w:p>
    <w:p>
      <w:pPr/>
      <w:r>
        <w:rPr>
          <w:rFonts w:ascii="Helvetica Light" w:hAnsi="Helvetica Light" w:cs="Helvetica Light"/>
          <w:sz w:val="24"/>
          <w:sz-cs w:val="24"/>
        </w:rPr>
        <w:t xml:space="preserve">| 仓库接收确认 | 计量实验室 | 3,352 | 4 | 3,356 |</w:t>
      </w:r>
    </w:p>
    <w:p>
      <w:pPr/>
      <w:r>
        <w:rPr>
          <w:rFonts w:ascii="Helvetica Light" w:hAnsi="Helvetica Light" w:cs="Helvetica Light"/>
          <w:sz w:val="24"/>
          <w:sz-cs w:val="24"/>
        </w:rPr>
        <w:t xml:space="preserve">| 回收 | 计量实验室 | 0 | 16 | 16 |</w:t>
      </w:r>
    </w:p>
    <w:p>
      <w:pPr/>
      <w:r>
        <w:rPr>
          <w:rFonts w:ascii="Helvetica Light" w:hAnsi="Helvetica Light" w:cs="Helvetica Light"/>
          <w:sz w:val="24"/>
          <w:sz-cs w:val="24"/>
        </w:rPr>
        <w:t xml:space="preserve">| 停止供应 | 技术中心 | 4 | 60 | 64 |</w:t>
      </w:r>
    </w:p>
    <w:p>
      <w:pPr/>
      <w:r>
        <w:rPr>
          <w:rFonts w:ascii="Helvetica Light" w:hAnsi="Helvetica Light" w:cs="Helvetica Light"/>
          <w:sz w:val="24"/>
          <w:sz-cs w:val="24"/>
        </w:rPr>
        <w:t xml:space="preserve">| 仓库封存 | 计量实验室 | 419 | 5 | 424 |</w:t>
      </w:r>
    </w:p>
    <w:p>
      <w:pPr/>
      <w:r>
        <w:rPr>
          <w:rFonts w:ascii="Helvetica Light" w:hAnsi="Helvetica Light" w:cs="Helvetica Light"/>
          <w:sz w:val="24"/>
          <w:sz-cs w:val="24"/>
        </w:rPr>
        <w:t xml:space="preserve">| 技术中心间调拨 | 技术中心 | 0 | 5 | 5 |</w:t>
      </w:r>
    </w:p>
    <w:p>
      <w:pPr/>
      <w:r>
        <w:rPr>
          <w:rFonts w:ascii="Helvetica Light" w:hAnsi="Helvetica Light" w:cs="Helvetica Light"/>
          <w:sz w:val="24"/>
          <w:sz-cs w:val="24"/>
        </w:rPr>
        <w:t xml:space="preserve">| **总计** | | **3,900** | **5,010** | **8,910** |</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3. 技术解决方案</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作为首要措施，HEXING 提出了一项临时解决方案，即手动应用特殊"令牌"（Token）来稳定相关设备的支付模式。为验证该方案，于2024年11月26日通过 Microsoft Teams 进行了线上会议，并进行了初步测试，结果令人满意。随后，该程序在其他10台电表上进行了复制，结果同样积极。</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基于此解决方案的成功，HEXING 提供了 3,328 台预付费模式电表的清单，这些电表符合必要的工作条件：集线器在线且电表通信正常。HEXING 报告的结果如下：</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已执行 | 失败 | 总计 |</w:t>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3,179 | 149 | 3,328 |</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在两批8,910台电表中，通过 EDESUR 商业管理系统识别出：</w:t>
      </w:r>
    </w:p>
    <w:p>
      <w:pPr/>
      <w:r>
        <w:rPr>
          <w:rFonts w:ascii="Helvetica Light" w:hAnsi="Helvetica Light" w:cs="Helvetica Light"/>
          <w:sz w:val="24"/>
          <w:sz-cs w:val="24"/>
        </w:rPr>
        <w:t xml:space="preserve">- **1,331 台**已分配给后付费合同客户</w:t>
      </w:r>
    </w:p>
    <w:p>
      <w:pPr/>
      <w:r>
        <w:rPr>
          <w:rFonts w:ascii="Helvetica Light" w:hAnsi="Helvetica Light" w:cs="Helvetica Light"/>
          <w:sz w:val="24"/>
          <w:sz-cs w:val="24"/>
        </w:rPr>
        <w:t xml:space="preserve">- **3,708 台**与预付费合同客户关联</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其中，成功处理了上述 3,328 台预付费电表，剩余 **529 台**待处理（380台待处理 + 149台失败）。</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其余电表状态为"仓库中存放"。</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商业管理系统中的分布</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批次 | 仓库存放 | 后付费总数 | 已执行 | 失败 | 待处理 | 预付费总数 | 总计 |</w:t>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PW23.07227 | 3,775 | 11 | 105 | 0 | 9 | 114 | 3,900 |</w:t>
      </w:r>
    </w:p>
    <w:p>
      <w:pPr/>
      <w:r>
        <w:rPr>
          <w:rFonts w:ascii="Helvetica Light" w:hAnsi="Helvetica Light" w:cs="Helvetica Light"/>
          <w:sz w:val="24"/>
          <w:sz-cs w:val="24"/>
        </w:rPr>
        <w:t xml:space="preserve">| PW23.07227 | 96 | 1,320 | 3,074 | 149 | 371 | 3,594 | 5,010 |</w:t>
      </w:r>
    </w:p>
    <w:p>
      <w:pPr/>
      <w:r>
        <w:rPr>
          <w:rFonts w:ascii="Helvetica Light" w:hAnsi="Helvetica Light" w:cs="Helvetica Light"/>
          <w:sz w:val="24"/>
          <w:sz-cs w:val="24"/>
        </w:rPr>
        <w:t xml:space="preserve">| **总计** | **3,871** | **1,331** | **3,179** | **149** | **380** | **3,708** | **8,910** |</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4. 故障造成的能源损失</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据估计，由于自动切换到后付费模式，预付费客户在数月内未购买能源，导致未计费消费，从而造成能源损失。因此，我们对5,039台生产中电表中的3,708台预付费电表进行了详细分析以估算能源损失。该计算基于每个客户记录的能耗（kWh）与购电量（kWh）之间的差异。</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能源损失估算（每月）</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月份 | 能源损失 (MWh) | 单价 (USD/kWh) | 金额 (USD) |</w:t>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一月 | 87.2 | 0.16 | $13,952.59 |</w:t>
      </w:r>
    </w:p>
    <w:p>
      <w:pPr/>
      <w:r>
        <w:rPr>
          <w:rFonts w:ascii="Helvetica Light" w:hAnsi="Helvetica Light" w:cs="Helvetica Light"/>
          <w:sz w:val="24"/>
          <w:sz-cs w:val="24"/>
        </w:rPr>
        <w:t xml:space="preserve">| 二月 | 137.5 | 0.16 | $22,006.03 |</w:t>
      </w:r>
    </w:p>
    <w:p>
      <w:pPr/>
      <w:r>
        <w:rPr>
          <w:rFonts w:ascii="Helvetica Light" w:hAnsi="Helvetica Light" w:cs="Helvetica Light"/>
          <w:sz w:val="24"/>
          <w:sz-cs w:val="24"/>
        </w:rPr>
        <w:t xml:space="preserve">| 三月 | 235.9 | 0.16 | $37,738.58 |</w:t>
      </w:r>
    </w:p>
    <w:p>
      <w:pPr/>
      <w:r>
        <w:rPr>
          <w:rFonts w:ascii="Helvetica Light" w:hAnsi="Helvetica Light" w:cs="Helvetica Light"/>
          <w:sz w:val="24"/>
          <w:sz-cs w:val="24"/>
        </w:rPr>
        <w:t xml:space="preserve">| 四月 | 331.3 | 0.16 | $53,013.79 |</w:t>
      </w:r>
    </w:p>
    <w:p>
      <w:pPr/>
      <w:r>
        <w:rPr>
          <w:rFonts w:ascii="Helvetica Light" w:hAnsi="Helvetica Light" w:cs="Helvetica Light"/>
          <w:sz w:val="24"/>
          <w:sz-cs w:val="24"/>
        </w:rPr>
        <w:t xml:space="preserve">| 五月 | 543.9 | 0.16 | $87,023.07 |</w:t>
      </w:r>
    </w:p>
    <w:p>
      <w:pPr/>
      <w:r>
        <w:rPr>
          <w:rFonts w:ascii="Helvetica Light" w:hAnsi="Helvetica Light" w:cs="Helvetica Light"/>
          <w:sz w:val="24"/>
          <w:sz-cs w:val="24"/>
        </w:rPr>
        <w:t xml:space="preserve">| 六月 | 716.6 | 0.16 | $114,652.58 |</w:t>
      </w:r>
    </w:p>
    <w:p>
      <w:pPr/>
      <w:r>
        <w:rPr>
          <w:rFonts w:ascii="Helvetica Light" w:hAnsi="Helvetica Light" w:cs="Helvetica Light"/>
          <w:sz w:val="24"/>
          <w:sz-cs w:val="24"/>
        </w:rPr>
        <w:t xml:space="preserve">| 七月 | 811.2 | 0.16 | $129,789.65 |</w:t>
      </w:r>
    </w:p>
    <w:p>
      <w:pPr/>
      <w:r>
        <w:rPr>
          <w:rFonts w:ascii="Helvetica Light" w:hAnsi="Helvetica Light" w:cs="Helvetica Light"/>
          <w:sz w:val="24"/>
          <w:sz-cs w:val="24"/>
        </w:rPr>
        <w:t xml:space="preserve">| 八月 | 937.1 | 0.16 | $149,938.24 |</w:t>
      </w:r>
    </w:p>
    <w:p>
      <w:pPr/>
      <w:r>
        <w:rPr>
          <w:rFonts w:ascii="Helvetica Light" w:hAnsi="Helvetica Light" w:cs="Helvetica Light"/>
          <w:sz w:val="24"/>
          <w:sz-cs w:val="24"/>
        </w:rPr>
        <w:t xml:space="preserve">| 九月 | 792.7 | 0.16 | $126,838.14 |</w:t>
      </w:r>
    </w:p>
    <w:p>
      <w:pPr/>
      <w:r>
        <w:rPr>
          <w:rFonts w:ascii="Helvetica Light" w:hAnsi="Helvetica Light" w:cs="Helvetica Light"/>
          <w:sz w:val="24"/>
          <w:sz-cs w:val="24"/>
        </w:rPr>
        <w:t xml:space="preserve">| 十月 | 701.1 | 0.16 | $112,181.42 |</w:t>
      </w:r>
    </w:p>
    <w:p>
      <w:pPr/>
      <w:r>
        <w:rPr>
          <w:rFonts w:ascii="Helvetica Light" w:hAnsi="Helvetica Light" w:cs="Helvetica Light"/>
          <w:sz w:val="24"/>
          <w:sz-cs w:val="24"/>
        </w:rPr>
        <w:t xml:space="preserve">| 十一月 | 611.6 | 0.16 | $97,857.65 |</w:t>
      </w:r>
    </w:p>
    <w:p>
      <w:pPr/>
      <w:r>
        <w:rPr>
          <w:rFonts w:ascii="Helvetica Light" w:hAnsi="Helvetica Light" w:cs="Helvetica Light"/>
          <w:sz w:val="24"/>
          <w:sz-cs w:val="24"/>
        </w:rPr>
        <w:t xml:space="preserve">| 十二月 | 630.9 | 0.16 | $100,949.55 |</w:t>
      </w:r>
    </w:p>
    <w:p>
      <w:pPr/>
      <w:r>
        <w:rPr>
          <w:rFonts w:ascii="Helvetica Light" w:hAnsi="Helvetica Light" w:cs="Helvetica Light"/>
          <w:sz w:val="24"/>
          <w:sz-cs w:val="24"/>
        </w:rPr>
        <w:t xml:space="preserve">| **总计** | **6,537.1** | | **$1,045,941.30** |</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4.1 待检查的电表</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529台待处理的预付费电表详情如下，按区域/部门分布，以便相关技术团队紧急现场核实并恢复正常通信：</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区域/部门 | 失败总数 | 待处理总数 | 总计 |</w:t>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区域1 | 56 | 97 | 153 |</w:t>
      </w:r>
    </w:p>
    <w:p>
      <w:pPr/>
      <w:r>
        <w:rPr>
          <w:rFonts w:ascii="Helvetica Light" w:hAnsi="Helvetica Light" w:cs="Helvetica Light"/>
          <w:sz w:val="24"/>
          <w:sz-cs w:val="24"/>
        </w:rPr>
        <w:t xml:space="preserve">| 北部区 | 29 | 50 | 79 |</w:t>
      </w:r>
    </w:p>
    <w:p>
      <w:pPr/>
      <w:r>
        <w:rPr>
          <w:rFonts w:ascii="Helvetica Light" w:hAnsi="Helvetica Light" w:cs="Helvetica Light"/>
          <w:sz w:val="24"/>
          <w:sz-cs w:val="24"/>
        </w:rPr>
        <w:t xml:space="preserve">| 南部区 | 27 | 47 | 74 |</w:t>
      </w:r>
    </w:p>
    <w:p>
      <w:pPr/>
      <w:r>
        <w:rPr>
          <w:rFonts w:ascii="Helvetica Light" w:hAnsi="Helvetica Light" w:cs="Helvetica Light"/>
          <w:sz w:val="24"/>
          <w:sz-cs w:val="24"/>
        </w:rPr>
        <w:t xml:space="preserve">| 区域2 | 81 | 247 | 328 |</w:t>
      </w:r>
    </w:p>
    <w:p>
      <w:pPr/>
      <w:r>
        <w:rPr>
          <w:rFonts w:ascii="Helvetica Light" w:hAnsi="Helvetica Light" w:cs="Helvetica Light"/>
          <w:sz w:val="24"/>
          <w:sz-cs w:val="24"/>
        </w:rPr>
        <w:t xml:space="preserve">| 西北部 | 65 | 156 | 221 |</w:t>
      </w:r>
    </w:p>
    <w:p>
      <w:pPr/>
      <w:r>
        <w:rPr>
          <w:rFonts w:ascii="Helvetica Light" w:hAnsi="Helvetica Light" w:cs="Helvetica Light"/>
          <w:sz w:val="24"/>
          <w:sz-cs w:val="24"/>
        </w:rPr>
        <w:t xml:space="preserve">| 圣克里斯托瓦尔 | 4 | 48 | 52 |</w:t>
      </w:r>
    </w:p>
    <w:p>
      <w:pPr/>
      <w:r>
        <w:rPr>
          <w:rFonts w:ascii="Helvetica Light" w:hAnsi="Helvetica Light" w:cs="Helvetica Light"/>
          <w:sz w:val="24"/>
          <w:sz-cs w:val="24"/>
        </w:rPr>
        <w:t xml:space="preserve">| 阿尔塔格拉西亚 | 12 | 43 | 55 |</w:t>
      </w:r>
    </w:p>
    <w:p>
      <w:pPr/>
      <w:r>
        <w:rPr>
          <w:rFonts w:ascii="Helvetica Light" w:hAnsi="Helvetica Light" w:cs="Helvetica Light"/>
          <w:sz w:val="24"/>
          <w:sz-cs w:val="24"/>
        </w:rPr>
        <w:t xml:space="preserve">| 区域3 | 0 | 5 | 5 |</w:t>
      </w:r>
    </w:p>
    <w:p>
      <w:pPr/>
      <w:r>
        <w:rPr>
          <w:rFonts w:ascii="Helvetica Light" w:hAnsi="Helvetica Light" w:cs="Helvetica Light"/>
          <w:sz w:val="24"/>
          <w:sz-cs w:val="24"/>
        </w:rPr>
        <w:t xml:space="preserve">| 巴尼 | 0 | 5 | 5 |</w:t>
      </w:r>
    </w:p>
    <w:p>
      <w:pPr/>
      <w:r>
        <w:rPr>
          <w:rFonts w:ascii="Helvetica Light" w:hAnsi="Helvetica Light" w:cs="Helvetica Light"/>
          <w:sz w:val="24"/>
          <w:sz-cs w:val="24"/>
        </w:rPr>
        <w:t xml:space="preserve">| 区域5 | 12 | 31 | 43 |</w:t>
      </w:r>
    </w:p>
    <w:p>
      <w:pPr/>
      <w:r>
        <w:rPr>
          <w:rFonts w:ascii="Helvetica Light" w:hAnsi="Helvetica Light" w:cs="Helvetica Light"/>
          <w:sz w:val="24"/>
          <w:sz-cs w:val="24"/>
        </w:rPr>
        <w:t xml:space="preserve">| 巴拉奥纳 | 2 | 4 | 6 |</w:t>
      </w:r>
    </w:p>
    <w:p>
      <w:pPr/>
      <w:r>
        <w:rPr>
          <w:rFonts w:ascii="Helvetica Light" w:hAnsi="Helvetica Light" w:cs="Helvetica Light"/>
          <w:sz w:val="24"/>
          <w:sz-cs w:val="24"/>
        </w:rPr>
        <w:t xml:space="preserve">| 内巴 | 10 | 27 | 37 |</w:t>
      </w:r>
    </w:p>
    <w:p>
      <w:pPr/>
      <w:r>
        <w:rPr>
          <w:rFonts w:ascii="Helvetica Light" w:hAnsi="Helvetica Light" w:cs="Helvetica Light"/>
          <w:sz w:val="24"/>
          <w:sz-cs w:val="24"/>
        </w:rPr>
        <w:t xml:space="preserve">| **总计** | **149** | **380** | **529** |</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现场核实成本</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EDESUR 技术团队现场核实这些案例的成本如下：</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区域 | 案例数量 | 工单类型 | 团队类型 | 团队数量 | 单价 (RD$) | 总计 (RD$) |</w:t>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区域1 | 153 | 电表及供应核实 | 轻型 | 3 | 165,825.32 | 497,475.96 |</w:t>
      </w:r>
    </w:p>
    <w:p>
      <w:pPr/>
      <w:r>
        <w:rPr>
          <w:rFonts w:ascii="Helvetica Light" w:hAnsi="Helvetica Light" w:cs="Helvetica Light"/>
          <w:sz w:val="24"/>
          <w:sz-cs w:val="24"/>
        </w:rPr>
        <w:t xml:space="preserve">| 区域2 | 328 | 电表及供应核实 | 轻型 | 5 | 165,825.32 | 829,126.60 |</w:t>
      </w:r>
    </w:p>
    <w:p>
      <w:pPr/>
      <w:r>
        <w:rPr>
          <w:rFonts w:ascii="Helvetica Light" w:hAnsi="Helvetica Light" w:cs="Helvetica Light"/>
          <w:sz w:val="24"/>
          <w:sz-cs w:val="24"/>
        </w:rPr>
        <w:t xml:space="preserve">| 区域3 | 5 | 电表及供应核实 | 轻型 | 1 | 165,825.32 | 165,825.32 |</w:t>
      </w:r>
    </w:p>
    <w:p>
      <w:pPr/>
      <w:r>
        <w:rPr>
          <w:rFonts w:ascii="Helvetica Light" w:hAnsi="Helvetica Light" w:cs="Helvetica Light"/>
          <w:sz w:val="24"/>
          <w:sz-cs w:val="24"/>
        </w:rPr>
        <w:t xml:space="preserve">| 区域5 | 43 | 电表及供应核实 | 轻型 | 2 | 165,825.32 | 331,650.64 |</w:t>
      </w:r>
    </w:p>
    <w:p>
      <w:pPr/>
      <w:r>
        <w:rPr>
          <w:rFonts w:ascii="Helvetica Light" w:hAnsi="Helvetica Light" w:cs="Helvetica Light"/>
          <w:sz w:val="24"/>
          <w:sz-cs w:val="24"/>
        </w:rPr>
        <w:t xml:space="preserve">| **总计** | **529** | | | | | **1,824,078.52** |</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**折合美元：** USD $30,125.16</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4.2 能源损失分布评估</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鉴于提案是管理 HEXING 交付的三个月能源，计算了平均月消费额，结果为每客户 544.76 kWh。考虑到 0.16 美元/kWh 的单价，我们将此值应用于每台受影响的电表，并考虑其在总消费中的占比。</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 第一个月 | 第二个月 | 第三个月 | 总计 |</w:t>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待管理能源 (kWh) | 544,761.1 | 544,761.1 | 544,761.1 | 1,634,283.3 |</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能源总计</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 待管理能源 | 待处理能源 | 能源总计 |</w:t>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能源 (kWh) | 1,634,283.3 | 4,902,849.8 | 6,537,133.1 |</w:t>
      </w:r>
    </w:p>
    <w:p>
      <w:pPr/>
      <w:r>
        <w:rPr>
          <w:rFonts w:ascii="Helvetica Light" w:hAnsi="Helvetica Light" w:cs="Helvetica Light"/>
          <w:sz w:val="24"/>
          <w:sz-cs w:val="24"/>
        </w:rPr>
        <w:t xml:space="preserve">| 金额 (USD$) | $261,485.33 | $784,455.98 | $1,045,941.30 |</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就能源而言，在总计 6,537.1 MWh 的记录损失中，需要通过 EDESUR 管理 1,634.4 MWh，而剩余的 4,902.8 MWh 仍有待处理。</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4.3 能源和运营成本评估</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考虑到能源损失总额 1,045,941.30 美元，以及 529 台预付费电表标准化运营成本 30,125.16 美元，**赔偿总额为 1,076,066.46 美元**。</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能源损失 (USD $) | 标准化运营 (USD $) | 赔偿金额 (USD $) |</w:t>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1,045,941.30 | 30,125.16 | **1,076,066.46** |</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5. HEXING 提出的技术解决方案</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HEXING 提供了解决受支付模式自动切换影响的已安装电表问题的方案：</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a) 使用令牌更改支付模式</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解决方案是使用特殊令牌来恢复受影响电表的支付模式，无需更新固件，因为设备本身支持此功能。</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b) 令牌注册和监控</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为更改支付模式生成的令牌将在 Hexing AMI 系统的充值令牌同一界面中注册。</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c) 系统改进</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HEXING 将提供新的 HSM（加密箱）安装在 EDEESTE 和 EDESUR。</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d) 受影响电表保护</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有问题的电表将在系统中受到保护，阻止运营商发送预付费命令。</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未受影响的电表可以通过命令菜单或使用令牌更改支付模式。</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6. EDESUR 的最终提案</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在评估 HEXING 提出的替代方案后，我们提出以下实施策略以减轻故障影响并保证运营稳定性：</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a) 由我方人员实施令牌</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生成 HEXING 提供的特殊令牌，通过 EDESUR 用户恢复支付模式。</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此方法无需更新固件即可解决故障，降低成本和实施时间。</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令牌的分配将通过 Hexing AMI 系统进行，由授权人员操作。</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b) 加强基础设施和系统安全</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请求安装新的 HSM（加密箱）以提高 Hexing AMI 基础设施的密钥管理和安全性。</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进行系统软件改进以优化功能并避免未来发生类似事件。</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c) 受影响电表的保护和管控</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进行全面查询以识别通过技术中心和商业办公室报告的当前案例。</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仅通过令牌或系统命令菜单启用支付模式更改，保证更大管控。</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d) 行动计划与沟通</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通知受影响的客户情况和将实施的纠正措施。</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建立快速响应策略以处理现场报告的案例。</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在预防性维护期间进行定期验证以保证电表支付模式的正确配置。</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对比表</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行动 | HEXING 解决方案 | EDESUR 解决方案 |</w:t>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令牌使用 | 生成特殊令牌恢复支付模式，无需更新固件 | 由 EDESUR 人员实施令牌 |</w:t>
      </w:r>
    </w:p>
    <w:p>
      <w:pPr/>
      <w:r>
        <w:rPr>
          <w:rFonts w:ascii="Helvetica Light" w:hAnsi="Helvetica Light" w:cs="Helvetica Light"/>
          <w:sz w:val="24"/>
          <w:sz-cs w:val="24"/>
        </w:rPr>
        <w:t xml:space="preserve">| 注册和监控 | 在 Hexing AMI 系统中注册令牌以供管控 | 在系统中注册令牌并进行查询 |</w:t>
      </w:r>
    </w:p>
    <w:p>
      <w:pPr/>
      <w:r>
        <w:rPr>
          <w:rFonts w:ascii="Helvetica Light" w:hAnsi="Helvetica Light" w:cs="Helvetica Light"/>
          <w:sz w:val="24"/>
          <w:sz-cs w:val="24"/>
        </w:rPr>
        <w:t xml:space="preserve">| 基础设施和安全 | 安装新 HSM | 请求安装 HSM 及系统改进 |</w:t>
      </w:r>
    </w:p>
    <w:p>
      <w:pPr/>
      <w:r>
        <w:rPr>
          <w:rFonts w:ascii="Helvetica Light" w:hAnsi="Helvetica Light" w:cs="Helvetica Light"/>
          <w:sz w:val="24"/>
          <w:sz-cs w:val="24"/>
        </w:rPr>
        <w:t xml:space="preserve">| 电表保护 | 阻止预付费命令以避免自动切换 | 仅通过令牌或命令启用支付模式更改 |</w:t>
      </w:r>
    </w:p>
    <w:p>
      <w:pPr/>
      <w:r>
        <w:rPr>
          <w:rFonts w:ascii="Helvetica Light" w:hAnsi="Helvetica Light" w:cs="Helvetica Light"/>
          <w:sz w:val="24"/>
          <w:sz-cs w:val="24"/>
        </w:rPr>
        <w:t xml:space="preserve">| 沟通策略 | - | 通知受影响客户并在维护期间定期验证 |</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时间计划</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阶段 | 活动 | 负责方 | 预计时间 |</w:t>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1 | 生成特殊令牌 | HEXING | 1周 |</w:t>
      </w:r>
    </w:p>
    <w:p>
      <w:pPr/>
      <w:r>
        <w:rPr>
          <w:rFonts w:ascii="Helvetica Light" w:hAnsi="Helvetica Light" w:cs="Helvetica Light"/>
          <w:sz w:val="24"/>
          <w:sz-cs w:val="24"/>
        </w:rPr>
        <w:t xml:space="preserve">| 2 | 令牌分发和应用 | EDESUR | 2周 |</w:t>
      </w:r>
    </w:p>
    <w:p>
      <w:pPr/>
      <w:r>
        <w:rPr>
          <w:rFonts w:ascii="Helvetica Light" w:hAnsi="Helvetica Light" w:cs="Helvetica Light"/>
          <w:sz w:val="24"/>
          <w:sz-cs w:val="24"/>
        </w:rPr>
        <w:t xml:space="preserve">| 3 | 在 AMI 系统中注册和监控 | HEXING - EDESUR | 2周 |</w:t>
      </w:r>
    </w:p>
    <w:p>
      <w:pPr/>
      <w:r>
        <w:rPr>
          <w:rFonts w:ascii="Helvetica Light" w:hAnsi="Helvetica Light" w:cs="Helvetica Light"/>
          <w:sz w:val="24"/>
          <w:sz-cs w:val="24"/>
        </w:rPr>
        <w:t xml:space="preserve">| 4 | HSM 安装和系统改进 | HEXING - EDESUR | 1个月 |</w:t>
      </w:r>
    </w:p>
    <w:p>
      <w:pPr/>
      <w:r>
        <w:rPr>
          <w:rFonts w:ascii="Helvetica Light" w:hAnsi="Helvetica Light" w:cs="Helvetica Light"/>
          <w:sz w:val="24"/>
          <w:sz-cs w:val="24"/>
        </w:rPr>
        <w:t xml:space="preserve">| 5 | 现场标准化验证 | EDESUR | 1个月 |</w:t>
      </w:r>
    </w:p>
    <w:p>
      <w:pPr/>
      <w:r>
        <w:rPr>
          <w:rFonts w:ascii="Helvetica Light" w:hAnsi="Helvetica Light" w:cs="Helvetica Light"/>
          <w:sz w:val="24"/>
          <w:sz-cs w:val="24"/>
        </w:rPr>
        <w:t xml:space="preserve">| 6 | 最终审查和项目关闭 | EDESUR - HEXING | 2周 |</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7. 结论</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HEXING 和 EDESUR 提出的解决方案全面解决了 HXP200 电表支付模式自动切换的问题。特殊令牌的实施和 Hexing AMI 系统的加强将允许无需更新固件即可进行纠正。然而，至关重要的是要保证持续监督以避免复发并确保标准化流程高效执行。</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此外，新 HSM 的安装和技术基础设施的改进将加强系统的安全性和稳定性。建议保持预防性监控并在支付模式更改管理中应用严格控制以避免未来损失并保证运营可靠性。</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考虑到此事件的经济影响，已确定赔偿金额。能源损失总额为 **1,045,941.30 美元**，标准化运营赔偿为 **30,125.16 美元**，**净赔偿金额为 1,076,066.46 美元**。</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能源损失 (USD $) | 标准化运营 (USD $) | 赔偿金额 (USD $) |</w:t>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1,045,941.30 | 30,125.16 | **1,076,066.46** |</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建议要求 **1,076,066.46 美元** 的赔偿，用于减损和客户标准化运营所需的设备。</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8. 附录</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A. 关于 Hexing HXP200 电表故障的通知</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**日期：** 2024年12月16日  </w:t>
      </w:r>
    </w:p>
    <w:p>
      <w:pPr/>
      <w:r>
        <w:rPr>
          <w:rFonts w:ascii="Helvetica Light" w:hAnsi="Helvetica Light" w:cs="Helvetica Light"/>
          <w:sz w:val="24"/>
          <w:sz-cs w:val="24"/>
        </w:rPr>
        <w:t xml:space="preserve">**地点：** 中国杭州</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**收件人：** Hafet Guerrero Cueto（信息技术总监）和 Donis Miguel Tavera Cabrera（减损总监）</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尊敬的 Hafet 和 Donis：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谨以此函通知贵方，我们发现与采购订单（PW23.07227-10 和 PW23.07227-20）相关的 Hexing HXP200 电表中存在的问题。</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数量 | 订单号 | 系列号范围 |</w:t>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3,900 | PW23.07227-10 | 1447164300X ~ 1447168199X |</w:t>
      </w:r>
    </w:p>
    <w:p>
      <w:pPr/>
      <w:r>
        <w:rPr>
          <w:rFonts w:ascii="Helvetica Light" w:hAnsi="Helvetica Light" w:cs="Helvetica Light"/>
          <w:sz w:val="24"/>
          <w:sz-cs w:val="24"/>
        </w:rPr>
        <w:t xml:space="preserve">| 5,010 | PW23.07227-20 | 1447168200X ~ 1447173209X |</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经过测试和深入分析，我们发现相关设备存在影响支付模式切换的故障。当电表在收到支付模式切换命令后断电，重新通电后支付模式将恢复至之前的状态。</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就此，我们目前有两种可能的解决方案：</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 **临时解决方案：** 实施 AMI 系统更新，可立即缓解故障。该更新启用支付模式切换功能，使预付费模式在服务中断时成为默认模式。这将应用于当前用作预付费的电表，以防止它们在应用最终解决方案时切换模式。</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2. **最终解决方案：** 更换电表固件，将从根本上解决问题。此固件更新将纠正服务中断时可能导致支付模式更改的条件，允许电表正常使用，无任何默认模式。该更新必须在当地设施中进行，使用将提供的工具。</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我们向贵方保证，作为企业，我们完全致力于解决此情况，并愿意努力协作提供必要资源，以实施最合适的解决方案并尽快保证设备的正常运行。</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感谢贵方的理解和协作。如需协调下一步骤和任何其他行动，请随时通过当地代表 Feng Xia、Evelyn Mago 和 Carlos Calzaño 与我们联系。</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此致</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**杭州海兴电力科技股份有限公司**  </w:t>
      </w:r>
    </w:p>
    <w:p>
      <w:pPr/>
      <w:r>
        <w:rPr>
          <w:rFonts w:ascii="Helvetica Light" w:hAnsi="Helvetica Light" w:cs="Helvetica Light"/>
          <w:sz w:val="24"/>
          <w:sz-cs w:val="24"/>
        </w:rPr>
        <w:t xml:space="preserve">**HEXING ELECTRICAL CO., LTD**</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签名：________</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姓名：Ke Sun  </w:t>
      </w:r>
    </w:p>
    <w:p>
      <w:pPr/>
      <w:r>
        <w:rPr>
          <w:rFonts w:ascii="Helvetica Light" w:hAnsi="Helvetica Light" w:cs="Helvetica Light"/>
          <w:sz w:val="24"/>
          <w:sz-cs w:val="24"/>
        </w:rPr>
        <w:t xml:space="preserve">职位：产品运营经理  </w:t>
      </w:r>
    </w:p>
    <w:p>
      <w:pPr/>
      <w:r>
        <w:rPr>
          <w:rFonts w:ascii="Helvetica Light" w:hAnsi="Helvetica Light" w:cs="Helvetica Light"/>
          <w:sz w:val="24"/>
          <w:sz-cs w:val="24"/>
        </w:rPr>
        <w:t xml:space="preserve">日期：2024年12月13日</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B. 关于 Hexing HXP200 电表故障的商业提案</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**日期：** 2025年1月2日  </w:t>
      </w:r>
    </w:p>
    <w:p>
      <w:pPr/>
      <w:r>
        <w:rPr>
          <w:rFonts w:ascii="Helvetica Light" w:hAnsi="Helvetica Light" w:cs="Helvetica Light"/>
          <w:sz w:val="24"/>
          <w:sz-cs w:val="24"/>
        </w:rPr>
        <w:t xml:space="preserve">**地点：** 中国杭州</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**主题：** 关于 EDEESTE 三份采购订单和 EDESUR 两份采购订单中 Hexing HXP200 电表故障的商业提案</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**背景：** 根据 EDEESTE 2024年12月20日会议上的反馈，未支付电费约为 5 GWh，因此需要商业解决方案。我们已收到用于估算该金额的计算文件。然而，我们希望与贵方共同深入研究所使用的方法，以便双方对流程有清晰一致的理解。</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**关于解决方案，我们提出两部分：**</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 对于未收取的电费，我们可以帮助配电公司从应付款的客户处收回电费，使用我们的销售系统中的债务管理功能。鉴于这种情况是电能计量设备本身的故障问题，具体而言是电能消耗记录缺失，根据多米尼加共和国第125-01号电力法第5章第480条和第490条，配电公司有权出具借方单据并将其反映在随后开具的第一张账单上。此外，考虑到客户经济状况较差，可以授予客户或登记用户分期付款协议以结清所欠金额。</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2. 第一步之后，我们愿意提供我们的产品、解决方案和服务，以弥补 EDEESTE 和 EDESUR 的损失。根据我们对配电公司当前状况和挑战的了解，我们准备了相应的产品、解决方案和服务供 EDEESTE 和 EDESUR 选择。这些解决方案可以帮助配电公司降低成本运营并识别和减少线路损失。我们愿意随时与 EDEESTE 和 EDESUR 讨论和调整具体解决方案。</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此致</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**杭州海兴电力科技股份有限公司**  </w:t>
      </w:r>
    </w:p>
    <w:p>
      <w:pPr/>
      <w:r>
        <w:rPr>
          <w:rFonts w:ascii="Helvetica Light" w:hAnsi="Helvetica Light" w:cs="Helvetica Light"/>
          <w:sz w:val="24"/>
          <w:sz-cs w:val="24"/>
        </w:rPr>
        <w:t xml:space="preserve">**HEXING ELECTRICAL CO., LTD**</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姓名：Steven Li  </w:t>
      </w:r>
    </w:p>
    <w:p>
      <w:pPr/>
      <w:r>
        <w:rPr>
          <w:rFonts w:ascii="Helvetica Light" w:hAnsi="Helvetica Light" w:cs="Helvetica Light"/>
          <w:sz w:val="24"/>
          <w:sz-cs w:val="24"/>
        </w:rPr>
        <w:t xml:space="preserve">职位：副总裁  </w:t>
      </w:r>
    </w:p>
    <w:p>
      <w:pPr/>
      <w:r>
        <w:rPr>
          <w:rFonts w:ascii="Helvetica Light" w:hAnsi="Helvetica Light" w:cs="Helvetica Light"/>
          <w:sz w:val="24"/>
          <w:sz-cs w:val="24"/>
        </w:rPr>
        <w:t xml:space="preserve">日期：2025年1月2日</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总结</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**受影响电表总数：** 8,910 台</w:t>
      </w:r>
    </w:p>
    <w:p>
      <w:pPr/>
      <w:r>
        <w:rPr>
          <w:rFonts w:ascii="Helvetica Light" w:hAnsi="Helvetica Light" w:cs="Helvetica Light"/>
          <w:sz w:val="24"/>
          <w:sz-cs w:val="24"/>
        </w:rPr>
        <w:t xml:space="preserve">- **两批采购订单：**</w:t>
      </w:r>
    </w:p>
    <w:p>
      <w:pPr/>
      <w:r>
        <w:rPr>
          <w:rFonts w:ascii="Helvetica Light" w:hAnsi="Helvetica Light" w:cs="Helvetica Light"/>
          <w:sz w:val="24"/>
          <w:sz-cs w:val="24"/>
        </w:rPr>
        <w:t xml:space="preserve">  - PW23.07227-10：3,900 台</w:t>
      </w:r>
    </w:p>
    <w:p>
      <w:pPr/>
      <w:r>
        <w:rPr>
          <w:rFonts w:ascii="Helvetica Light" w:hAnsi="Helvetica Light" w:cs="Helvetica Light"/>
          <w:sz w:val="24"/>
          <w:sz-cs w:val="24"/>
        </w:rPr>
        <w:t xml:space="preserve">  - PW23.07227-20：5,010 台</w:t>
      </w:r>
    </w:p>
    <w:p>
      <w:pPr/>
      <w:r>
        <w:rPr>
          <w:rFonts w:ascii="Helvetica Light" w:hAnsi="Helvetica Light" w:cs="Helvetica Light"/>
          <w:sz w:val="24"/>
          <w:sz-cs w:val="24"/>
        </w:rPr>
        <w:t xml:space="preserve">- **已安装/供应中：** 5,021 台</w:t>
      </w:r>
    </w:p>
    <w:p>
      <w:pPr/>
      <w:r>
        <w:rPr>
          <w:rFonts w:ascii="Helvetica Light" w:hAnsi="Helvetica Light" w:cs="Helvetica Light"/>
          <w:sz w:val="24"/>
          <w:sz-cs w:val="24"/>
        </w:rPr>
        <w:t xml:space="preserve">- **仓库中：** 3,871 台</w:t>
      </w:r>
    </w:p>
    <w:p>
      <w:pPr/>
      <w:r>
        <w:rPr>
          <w:rFonts w:ascii="Helvetica Light" w:hAnsi="Helvetica Light" w:cs="Helvetica Light"/>
          <w:sz w:val="24"/>
          <w:sz-cs w:val="24"/>
        </w:rPr>
        <w:t xml:space="preserve">- **预付费客户电表：** 3,708 台</w:t>
      </w:r>
    </w:p>
    <w:p>
      <w:pPr/>
      <w:r>
        <w:rPr>
          <w:rFonts w:ascii="Helvetica Light" w:hAnsi="Helvetica Light" w:cs="Helvetica Light"/>
          <w:sz w:val="24"/>
          <w:sz-cs w:val="24"/>
        </w:rPr>
        <w:t xml:space="preserve">- **后付费客户电表：** 1,331 台</w:t>
      </w:r>
    </w:p>
    <w:p>
      <w:pPr/>
      <w:r>
        <w:rPr>
          <w:rFonts w:ascii="Helvetica Light" w:hAnsi="Helvetica Light" w:cs="Helvetica Light"/>
          <w:sz w:val="24"/>
          <w:sz-cs w:val="24"/>
        </w:rPr>
        <w:t xml:space="preserve">- **故障原因：** 预付费余额耗尽或电路中断时自动切换支付模式</w:t>
      </w:r>
    </w:p>
    <w:p>
      <w:pPr/>
      <w:r>
        <w:rPr>
          <w:rFonts w:ascii="Helvetica Light" w:hAnsi="Helvetica Light" w:cs="Helvetica Light"/>
          <w:sz w:val="24"/>
          <w:sz-cs w:val="24"/>
        </w:rPr>
        <w:t xml:space="preserve">- **已处理电表：** 3,179 台</w:t>
      </w:r>
    </w:p>
    <w:p>
      <w:pPr/>
      <w:r>
        <w:rPr>
          <w:rFonts w:ascii="Helvetica Light" w:hAnsi="Helvetica Light" w:cs="Helvetica Light"/>
          <w:sz w:val="24"/>
          <w:sz-cs w:val="24"/>
        </w:rPr>
        <w:t xml:space="preserve">- **待处理电表：** 529 台</w:t>
      </w:r>
    </w:p>
    <w:p>
      <w:pPr/>
      <w:r>
        <w:rPr>
          <w:rFonts w:ascii="Helvetica Light" w:hAnsi="Helvetica Light" w:cs="Helvetica Light"/>
          <w:sz w:val="24"/>
          <w:sz-cs w:val="24"/>
        </w:rPr>
        <w:t xml:space="preserve">- **能源损失总计：** 6,537.1 MWh = $1,045,941.30</w:t>
      </w:r>
    </w:p>
    <w:p>
      <w:pPr/>
      <w:r>
        <w:rPr>
          <w:rFonts w:ascii="Helvetica Light" w:hAnsi="Helvetica Light" w:cs="Helvetica Light"/>
          <w:sz w:val="24"/>
          <w:sz-cs w:val="24"/>
        </w:rPr>
        <w:t xml:space="preserve">- **标准化运营成本：** $30,125.16</w:t>
      </w:r>
    </w:p>
    <w:p>
      <w:pPr/>
      <w:r>
        <w:rPr>
          <w:rFonts w:ascii="Helvetica Light" w:hAnsi="Helvetica Light" w:cs="Helvetica Light"/>
          <w:sz w:val="24"/>
          <w:sz-cs w:val="24"/>
        </w:rPr>
        <w:t xml:space="preserve">- **索赔金额：1,076,066.46 美元**</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*翻译完成 - 共18页完整内容*</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CocoaOOXMLWriter/2685.3</generator>
</meta>
</file>