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bid路灯标书circular-no.2澄清文件---全文翻译"/>
    <w:p>
      <w:pPr>
        <w:pStyle w:val="Heading1"/>
      </w:pPr>
      <w:r>
        <w:rPr>
          <w:rFonts w:hint="eastAsia"/>
        </w:rPr>
        <w:t xml:space="preserve">BID路灯标书Circular</w:t>
      </w:r>
      <w:r>
        <w:t xml:space="preserve"> </w:t>
      </w:r>
      <w:r>
        <w:rPr>
          <w:rFonts w:hint="eastAsia"/>
        </w:rPr>
        <w:t xml:space="preserve">No.2澄清文件</w:t>
      </w:r>
      <w:r>
        <w:t xml:space="preserve"> - </w:t>
      </w:r>
      <w:r>
        <w:rPr>
          <w:rFonts w:hint="eastAsia"/>
        </w:rPr>
        <w:t xml:space="preserve">全文翻译</w:t>
      </w:r>
    </w:p>
    <w:bookmarkStart w:id="9" w:name="项目信息"/>
    <w:p>
      <w:pPr>
        <w:pStyle w:val="Heading2"/>
      </w:pPr>
      <w:r>
        <w:rPr>
          <w:rFonts w:hint="eastAsia"/>
        </w:rPr>
        <w:t xml:space="preserve">项目信息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项目编号</w:t>
      </w:r>
      <w:r>
        <w:rPr>
          <w:rFonts w:hint="eastAsia"/>
        </w:rPr>
        <w:t xml:space="preserve">：LPI-MEM-BID-2026-001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项目名称</w:t>
      </w:r>
      <w:r>
        <w:rPr>
          <w:rFonts w:hint="eastAsia"/>
        </w:rPr>
        <w:t xml:space="preserve">：多米尼加共和国公共照明节能改造项目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招标方</w:t>
      </w:r>
      <w:r>
        <w:rPr>
          <w:rFonts w:hint="eastAsia"/>
        </w:rPr>
        <w:t xml:space="preserve">：Edesur,</w:t>
      </w:r>
      <w:r>
        <w:t xml:space="preserve"> Edenorte, Edeeste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贷款号</w:t>
      </w:r>
      <w:r>
        <w:rPr>
          <w:rFonts w:hint="eastAsia"/>
        </w:rPr>
        <w:t xml:space="preserve">：BID</w:t>
      </w:r>
      <w:r>
        <w:t xml:space="preserve"> 4962/OC-DR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发布日期</w:t>
      </w:r>
      <w:r>
        <w:rPr>
          <w:rFonts w:hint="eastAsia"/>
        </w:rPr>
        <w:t xml:space="preserve">：2026年5月6日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发布单位</w:t>
      </w:r>
      <w:r>
        <w:rPr>
          <w:rFonts w:hint="eastAsia"/>
        </w:rPr>
        <w:t xml:space="preserve">：项目执行单位(UEP)</w:t>
      </w:r>
      <w:r>
        <w:t xml:space="preserve"> - </w:t>
      </w:r>
      <w:r>
        <w:rPr>
          <w:rFonts w:hint="eastAsia"/>
        </w:rPr>
        <w:t xml:space="preserve">能源和矿业部</w:t>
      </w:r>
    </w:p>
    <w:p>
      <w:r>
        <w:pict>
          <v:rect style="width:0;height:1.5pt" o:hralign="center" o:hrstd="t" o:hr="t"/>
        </w:pict>
      </w:r>
    </w:p>
    <w:bookmarkEnd w:id="9"/>
    <w:bookmarkStart w:id="17" w:name="第一部分核心澄清"/>
    <w:p>
      <w:pPr>
        <w:pStyle w:val="Heading2"/>
      </w:pPr>
      <w:r>
        <w:rPr>
          <w:rFonts w:hint="eastAsia"/>
        </w:rPr>
        <w:t xml:space="preserve">第一部分：核心澄清</w:t>
      </w:r>
    </w:p>
    <w:bookmarkStart w:id="10" w:name="经验要求修改"/>
    <w:p>
      <w:pPr>
        <w:pStyle w:val="Heading3"/>
      </w:pPr>
      <w:r>
        <w:t xml:space="preserve">1. </w:t>
      </w:r>
      <w:r>
        <w:rPr>
          <w:rFonts w:hint="eastAsia"/>
        </w:rPr>
        <w:t xml:space="preserve">经验要求修改</w:t>
      </w:r>
    </w:p>
    <w:p>
      <w:pPr>
        <w:pStyle w:val="FirstParagraph"/>
      </w:pPr>
      <w:r>
        <w:rPr>
          <w:rFonts w:hint="eastAsia"/>
          <w:b/>
          <w:bCs/>
        </w:rPr>
        <w:t xml:space="preserve">咨询No.8</w:t>
      </w:r>
      <w:r>
        <w:t xml:space="preserve"> </w:t>
      </w:r>
      <w:r>
        <w:t xml:space="preserve">- </w:t>
      </w:r>
      <w:r>
        <w:rPr>
          <w:rFonts w:hint="eastAsia"/>
        </w:rPr>
        <w:t xml:space="preserve">制造商联合体经验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：通过制造商联合体投标，是否制造商的25万盏路灯经验证书足够？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：经验应包括供应和安装活动。仅供应经验不足。</w:t>
      </w:r>
    </w:p>
    <w:p>
      <w:pPr>
        <w:pStyle w:val="BodyText"/>
      </w:pPr>
      <w:r>
        <w:rPr>
          <w:rFonts w:hint="eastAsia"/>
          <w:b/>
          <w:bCs/>
        </w:rPr>
        <w:t xml:space="preserve">咨询No.9</w:t>
      </w:r>
      <w:r>
        <w:t xml:space="preserve"> </w:t>
      </w:r>
      <w:r>
        <w:t xml:space="preserve">- </w:t>
      </w:r>
      <w:r>
        <w:rPr>
          <w:rFonts w:hint="eastAsia"/>
        </w:rPr>
        <w:t xml:space="preserve">25万盏经验要求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：25万盏远超每个标段数量（约7.5万盏），仅投一个标段需25万不合理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</w:t>
      </w:r>
      <w:r>
        <w:rPr>
          <w:rFonts w:hint="eastAsia"/>
          <w:b/>
          <w:bCs/>
        </w:rPr>
        <w:t xml:space="preserve">发布Enmienda</w:t>
      </w:r>
      <w:r>
        <w:rPr>
          <w:b/>
          <w:bCs/>
        </w:rPr>
        <w:t xml:space="preserve"> No.1</w:t>
      </w:r>
      <w:r>
        <w:rPr>
          <w:rFonts w:hint="eastAsia"/>
        </w:rPr>
        <w:t xml:space="preserve">，修改为按每标段或组合标段计算经验</w:t>
      </w:r>
    </w:p>
    <w:p>
      <w:pPr>
        <w:pStyle w:val="BodyText"/>
      </w:pPr>
      <w:r>
        <w:rPr>
          <w:rFonts w:hint="eastAsia"/>
          <w:b/>
          <w:bCs/>
        </w:rPr>
        <w:t xml:space="preserve">咨询No.28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</w:rPr>
        <w:t xml:space="preserve">“节点”</w:t>
      </w:r>
      <w:r>
        <w:rPr>
          <w:rFonts w:hint="eastAsia"/>
        </w:rPr>
        <w:t xml:space="preserve">定义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：什么是”nodos”（节点）？路灯还是遥测系统？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</w:t>
      </w:r>
      <w:r>
        <w:rPr>
          <w:b/>
          <w:bCs/>
        </w:rPr>
        <w:t xml:space="preserve">“nodos”</w:t>
      </w:r>
      <w:r>
        <w:rPr>
          <w:rFonts w:hint="eastAsia"/>
          <w:b/>
          <w:bCs/>
        </w:rPr>
        <w:t xml:space="preserve">=路灯（灯具）</w:t>
      </w:r>
      <w:r>
        <w:t xml:space="preserve"> </w:t>
      </w:r>
      <w:r>
        <w:t xml:space="preserve">- </w:t>
      </w:r>
      <w:r>
        <w:rPr>
          <w:rFonts w:hint="eastAsia"/>
        </w:rPr>
        <w:t xml:space="preserve">经验可通过一个或多个项目累计</w:t>
      </w:r>
    </w:p>
    <w:p>
      <w:pPr>
        <w:pStyle w:val="BodyText"/>
      </w:pPr>
      <w:r>
        <w:rPr>
          <w:rFonts w:hint="eastAsia"/>
          <w:b/>
          <w:bCs/>
        </w:rPr>
        <w:t xml:space="preserve">咨询No.29</w:t>
      </w:r>
      <w:r>
        <w:t xml:space="preserve"> </w:t>
      </w:r>
      <w:r>
        <w:t xml:space="preserve">- </w:t>
      </w:r>
      <w:r>
        <w:rPr>
          <w:rFonts w:hint="eastAsia"/>
        </w:rPr>
        <w:t xml:space="preserve">运营期要求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：项目需要运营多少个月？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：无特定月份要求，但需提交良好执行证书证明近期运营</w:t>
      </w:r>
    </w:p>
    <w:p>
      <w:pPr>
        <w:pStyle w:val="BodyText"/>
      </w:pPr>
      <w:r>
        <w:rPr>
          <w:rFonts w:hint="eastAsia"/>
          <w:b/>
          <w:bCs/>
        </w:rPr>
        <w:t xml:space="preserve">咨询No.30</w:t>
      </w:r>
      <w:r>
        <w:t xml:space="preserve"> </w:t>
      </w:r>
      <w:r>
        <w:t xml:space="preserve">- </w:t>
      </w:r>
      <w:r>
        <w:rPr>
          <w:rFonts w:hint="eastAsia"/>
        </w:rPr>
        <w:t xml:space="preserve">拉美经验要求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：要求5万盏拉美经验限制参与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</w:t>
      </w:r>
      <w:r>
        <w:rPr>
          <w:rFonts w:hint="eastAsia"/>
          <w:b/>
          <w:bCs/>
        </w:rPr>
        <w:t xml:space="preserve">删除拉美经验限制</w:t>
      </w:r>
    </w:p>
    <w:p>
      <w:r>
        <w:pict>
          <v:rect style="width:0;height:1.5pt" o:hralign="center" o:hrstd="t" o:hr="t"/>
        </w:pict>
      </w:r>
    </w:p>
    <w:bookmarkEnd w:id="10"/>
    <w:bookmarkStart w:id="11" w:name="时间延期"/>
    <w:p>
      <w:pPr>
        <w:pStyle w:val="Heading3"/>
      </w:pPr>
      <w:r>
        <w:t xml:space="preserve">2. </w:t>
      </w:r>
      <w:r>
        <w:rPr>
          <w:rFonts w:hint="eastAsia"/>
        </w:rPr>
        <w:t xml:space="preserve">时间延期</w:t>
      </w:r>
    </w:p>
    <w:p>
      <w:pPr>
        <w:pStyle w:val="FirstParagraph"/>
      </w:pPr>
      <w:r>
        <w:rPr>
          <w:rFonts w:hint="eastAsia"/>
          <w:b/>
          <w:bCs/>
        </w:rPr>
        <w:t xml:space="preserve">咨询No.52/56</w:t>
      </w:r>
      <w:r>
        <w:t xml:space="preserve"> </w:t>
      </w:r>
      <w:r>
        <w:t xml:space="preserve">- </w:t>
      </w:r>
      <w:r>
        <w:rPr>
          <w:rFonts w:hint="eastAsia"/>
        </w:rPr>
        <w:t xml:space="preserve">截标日期延期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：技术问题多，期限不足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：已通过Enmienda</w:t>
      </w:r>
      <w:r>
        <w:t xml:space="preserve"> </w:t>
      </w:r>
      <w:r>
        <w:rPr>
          <w:rFonts w:hint="eastAsia"/>
        </w:rPr>
        <w:t xml:space="preserve">No.1延期</w:t>
      </w:r>
    </w:p>
    <w:p>
      <w:r>
        <w:pict>
          <v:rect style="width:0;height:1.5pt" o:hralign="center" o:hrstd="t" o:hr="t"/>
        </w:pict>
      </w:r>
    </w:p>
    <w:bookmarkEnd w:id="11"/>
    <w:bookmarkStart w:id="12" w:name="样品要求"/>
    <w:p>
      <w:pPr>
        <w:pStyle w:val="Heading3"/>
      </w:pPr>
      <w:r>
        <w:t xml:space="preserve">3. </w:t>
      </w:r>
      <w:r>
        <w:rPr>
          <w:rFonts w:hint="eastAsia"/>
        </w:rPr>
        <w:t xml:space="preserve">样品要求</w:t>
      </w:r>
    </w:p>
    <w:p>
      <w:pPr>
        <w:pStyle w:val="FirstParagraph"/>
      </w:pPr>
      <w:r>
        <w:rPr>
          <w:rFonts w:hint="eastAsia"/>
          <w:b/>
          <w:bCs/>
        </w:rPr>
        <w:t xml:space="preserve">咨询No.57-59</w:t>
      </w:r>
      <w:r>
        <w:t xml:space="preserve"> </w:t>
      </w:r>
      <w:r>
        <w:t xml:space="preserve">- </w:t>
      </w:r>
      <w:r>
        <w:rPr>
          <w:rFonts w:hint="eastAsia"/>
        </w:rPr>
        <w:t xml:space="preserve">样品提交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：样品数量、时间、地点？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仅要求最优标段提交</w:t>
      </w:r>
      <w:r>
        <w:t xml:space="preserve"> </w:t>
      </w:r>
      <w:r>
        <w:t xml:space="preserve">- </w:t>
      </w:r>
      <w:r>
        <w:rPr>
          <w:rFonts w:hint="eastAsia"/>
        </w:rPr>
        <w:t xml:space="preserve">每种功率1个样品</w:t>
      </w:r>
      <w:r>
        <w:t xml:space="preserve"> </w:t>
      </w:r>
      <w:r>
        <w:t xml:space="preserve">- </w:t>
      </w:r>
      <w:r>
        <w:rPr>
          <w:rFonts w:hint="eastAsia"/>
        </w:rPr>
        <w:t xml:space="preserve">中标后21天内提交</w:t>
      </w:r>
      <w:r>
        <w:t xml:space="preserve"> </w:t>
      </w:r>
      <w:r>
        <w:t xml:space="preserve">- </w:t>
      </w:r>
      <w:r>
        <w:rPr>
          <w:rFonts w:hint="eastAsia"/>
        </w:rPr>
        <w:t xml:space="preserve">地点等信息将另行通知</w:t>
      </w:r>
    </w:p>
    <w:p>
      <w:r>
        <w:pict>
          <v:rect style="width:0;height:1.5pt" o:hralign="center" o:hrstd="t" o:hr="t"/>
        </w:pict>
      </w:r>
    </w:p>
    <w:bookmarkEnd w:id="12"/>
    <w:bookmarkStart w:id="13" w:name="技术规格澄清"/>
    <w:p>
      <w:pPr>
        <w:pStyle w:val="Heading3"/>
      </w:pPr>
      <w:r>
        <w:t xml:space="preserve">4. </w:t>
      </w:r>
      <w:r>
        <w:rPr>
          <w:rFonts w:hint="eastAsia"/>
        </w:rPr>
        <w:t xml:space="preserve">技术规格澄清</w:t>
      </w:r>
    </w:p>
    <w:p>
      <w:pPr>
        <w:pStyle w:val="FirstParagraph"/>
      </w:pPr>
      <w:r>
        <w:rPr>
          <w:rFonts w:hint="eastAsia"/>
          <w:b/>
          <w:bCs/>
        </w:rPr>
        <w:t xml:space="preserve">咨询No.79</w:t>
      </w:r>
      <w:r>
        <w:t xml:space="preserve"> </w:t>
      </w:r>
      <w:r>
        <w:t xml:space="preserve">- </w:t>
      </w:r>
      <w:r>
        <w:rPr>
          <w:rFonts w:hint="eastAsia"/>
        </w:rPr>
        <w:t xml:space="preserve">紫外线防护（聚碳酸酯</w:t>
      </w:r>
      <w:r>
        <w:t xml:space="preserve"> vs </w:t>
      </w:r>
      <w:r>
        <w:rPr>
          <w:rFonts w:hint="eastAsia"/>
        </w:rPr>
        <w:t xml:space="preserve">钢化玻璃）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：建议用聚碳酸酯，光学件测试UL746C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</w:t>
      </w:r>
      <w:r>
        <w:rPr>
          <w:rFonts w:hint="eastAsia"/>
          <w:b/>
          <w:bCs/>
        </w:rPr>
        <w:t xml:space="preserve">拒绝</w:t>
      </w:r>
      <w:r>
        <w:rPr>
          <w:rFonts w:hint="eastAsia"/>
        </w:rPr>
        <w:t xml:space="preserve">。PDGT要求钢化玻璃，非聚碳酸酯</w:t>
      </w:r>
    </w:p>
    <w:p>
      <w:pPr>
        <w:pStyle w:val="BodyText"/>
      </w:pPr>
      <w:r>
        <w:rPr>
          <w:rFonts w:hint="eastAsia"/>
          <w:b/>
          <w:bCs/>
        </w:rPr>
        <w:t xml:space="preserve">咨询No.80</w:t>
      </w:r>
      <w:r>
        <w:t xml:space="preserve"> </w:t>
      </w:r>
      <w:r>
        <w:t xml:space="preserve">- </w:t>
      </w:r>
      <w:r>
        <w:rPr>
          <w:rFonts w:hint="eastAsia"/>
        </w:rPr>
        <w:t xml:space="preserve">防腐测试（C4标准）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：ISO</w:t>
      </w:r>
      <w:r>
        <w:t xml:space="preserve"> </w:t>
      </w:r>
      <w:r>
        <w:rPr>
          <w:rFonts w:hint="eastAsia"/>
        </w:rPr>
        <w:t xml:space="preserve">12944-2适用于钢，铝用什么标准？ASTM</w:t>
      </w:r>
      <w:r>
        <w:t xml:space="preserve"> </w:t>
      </w:r>
      <w:r>
        <w:rPr>
          <w:rFonts w:hint="eastAsia"/>
        </w:rPr>
        <w:t xml:space="preserve">B117？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：ISO</w:t>
      </w:r>
      <w:r>
        <w:t xml:space="preserve"> </w:t>
      </w:r>
      <w:r>
        <w:rPr>
          <w:rFonts w:hint="eastAsia"/>
        </w:rPr>
        <w:t xml:space="preserve">12944-2方法包括ISO</w:t>
      </w:r>
      <w:r>
        <w:t xml:space="preserve"> </w:t>
      </w:r>
      <w:r>
        <w:rPr>
          <w:rFonts w:hint="eastAsia"/>
        </w:rPr>
        <w:t xml:space="preserve">9227和ISO</w:t>
      </w:r>
      <w:r>
        <w:t xml:space="preserve"> </w:t>
      </w:r>
      <w:r>
        <w:rPr>
          <w:rFonts w:hint="eastAsia"/>
        </w:rPr>
        <w:t xml:space="preserve">6270-1，适用于所有金属包括铝。</w:t>
      </w:r>
      <w:r>
        <w:rPr>
          <w:rFonts w:hint="eastAsia"/>
          <w:b/>
          <w:bCs/>
        </w:rPr>
        <w:t xml:space="preserve">不低于C4中等</w:t>
      </w:r>
    </w:p>
    <w:p>
      <w:pPr>
        <w:pStyle w:val="BodyText"/>
      </w:pPr>
      <w:r>
        <w:rPr>
          <w:rFonts w:hint="eastAsia"/>
          <w:b/>
          <w:bCs/>
        </w:rPr>
        <w:t xml:space="preserve">咨询No.81</w:t>
      </w:r>
      <w:r>
        <w:t xml:space="preserve"> </w:t>
      </w:r>
      <w:r>
        <w:t xml:space="preserve">- </w:t>
      </w:r>
      <w:r>
        <w:rPr>
          <w:rFonts w:hint="eastAsia"/>
        </w:rPr>
        <w:t xml:space="preserve">盐雾/腐蚀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：沿海环境有特殊要求？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：需要腐蚀和环境证书</w:t>
      </w:r>
    </w:p>
    <w:p>
      <w:pPr>
        <w:pStyle w:val="BodyText"/>
      </w:pPr>
      <w:r>
        <w:rPr>
          <w:rFonts w:hint="eastAsia"/>
          <w:b/>
          <w:bCs/>
        </w:rPr>
        <w:t xml:space="preserve">咨询No.82</w:t>
      </w:r>
      <w:r>
        <w:t xml:space="preserve"> </w:t>
      </w:r>
      <w:r>
        <w:t xml:space="preserve">- </w:t>
      </w:r>
      <w:r>
        <w:rPr>
          <w:rFonts w:hint="eastAsia"/>
        </w:rPr>
        <w:t xml:space="preserve">加勒比气候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：高温高湿对LED灯具影响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：IP等级按最低要求，任何改进都正面评估</w:t>
      </w:r>
    </w:p>
    <w:p>
      <w:pPr>
        <w:pStyle w:val="BodyText"/>
      </w:pPr>
      <w:r>
        <w:rPr>
          <w:rFonts w:hint="eastAsia"/>
          <w:b/>
          <w:bCs/>
        </w:rPr>
        <w:t xml:space="preserve">咨询No.115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光学分布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：需要指定光学类型？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：无需特定类型，保证照明水平即可</w:t>
      </w:r>
    </w:p>
    <w:p>
      <w:pPr>
        <w:pStyle w:val="BodyText"/>
      </w:pPr>
      <w:r>
        <w:rPr>
          <w:rFonts w:hint="eastAsia"/>
          <w:b/>
          <w:bCs/>
        </w:rPr>
        <w:t xml:space="preserve">咨询No.116</w:t>
      </w:r>
      <w:r>
        <w:t xml:space="preserve"> </w:t>
      </w:r>
      <w:r>
        <w:t xml:space="preserve">- </w:t>
      </w:r>
      <w:r>
        <w:rPr>
          <w:rFonts w:hint="eastAsia"/>
        </w:rPr>
        <w:t xml:space="preserve">色温3000K</w:t>
      </w:r>
      <w:r>
        <w:t xml:space="preserve"> + </w:t>
      </w:r>
      <w:r>
        <w:rPr>
          <w:rFonts w:hint="eastAsia"/>
        </w:rPr>
        <w:t xml:space="preserve">效率150</w:t>
      </w:r>
      <w:r>
        <w:t xml:space="preserve"> lm/W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：两者不可兼得，建议调整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：两者需同时满足，市场有解决方案</w:t>
      </w:r>
    </w:p>
    <w:p>
      <w:pPr>
        <w:pStyle w:val="BodyText"/>
      </w:pPr>
      <w:r>
        <w:rPr>
          <w:rFonts w:hint="eastAsia"/>
          <w:b/>
          <w:bCs/>
        </w:rPr>
        <w:t xml:space="preserve">咨询No.117</w:t>
      </w:r>
      <w:r>
        <w:t xml:space="preserve"> </w:t>
      </w:r>
      <w:r>
        <w:t xml:space="preserve">- </w:t>
      </w:r>
      <w:r>
        <w:rPr>
          <w:rFonts w:hint="eastAsia"/>
        </w:rPr>
        <w:t xml:space="preserve">模块化设计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：模块化好处如何评估？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：已在PDGT</w:t>
      </w:r>
      <w:r>
        <w:t xml:space="preserve"> item </w:t>
      </w:r>
      <w:r>
        <w:rPr>
          <w:rFonts w:hint="eastAsia"/>
        </w:rPr>
        <w:t xml:space="preserve">1.11要求，属于验证项</w:t>
      </w:r>
    </w:p>
    <w:p>
      <w:pPr>
        <w:pStyle w:val="BodyText"/>
      </w:pPr>
      <w:r>
        <w:rPr>
          <w:rFonts w:hint="eastAsia"/>
          <w:b/>
          <w:bCs/>
        </w:rPr>
        <w:t xml:space="preserve">咨询No.118</w:t>
      </w:r>
      <w:r>
        <w:t xml:space="preserve"> </w:t>
      </w:r>
      <w:r>
        <w:t xml:space="preserve">- ANSI </w:t>
      </w:r>
      <w:r>
        <w:rPr>
          <w:rFonts w:hint="eastAsia"/>
        </w:rPr>
        <w:t xml:space="preserve">C136.1标准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：该标准用于白炽灯，不适用于LED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</w:t>
      </w:r>
      <w:r>
        <w:rPr>
          <w:rFonts w:hint="eastAsia"/>
          <w:b/>
          <w:bCs/>
        </w:rPr>
        <w:t xml:space="preserve">笔误，将删除</w:t>
      </w:r>
    </w:p>
    <w:p>
      <w:r>
        <w:pict>
          <v:rect style="width:0;height:1.5pt" o:hralign="center" o:hrstd="t" o:hr="t"/>
        </w:pict>
      </w:r>
    </w:p>
    <w:bookmarkEnd w:id="13"/>
    <w:bookmarkStart w:id="14" w:name="路灯模型光学研究"/>
    <w:p>
      <w:pPr>
        <w:pStyle w:val="Heading3"/>
      </w:pPr>
      <w:r>
        <w:t xml:space="preserve">5. </w:t>
      </w:r>
      <w:r>
        <w:rPr>
          <w:rFonts w:hint="eastAsia"/>
        </w:rPr>
        <w:t xml:space="preserve">路灯模型/光学研究</w:t>
      </w:r>
    </w:p>
    <w:p>
      <w:pPr>
        <w:pStyle w:val="FirstParagraph"/>
      </w:pPr>
      <w:r>
        <w:rPr>
          <w:rFonts w:hint="eastAsia"/>
          <w:b/>
          <w:bCs/>
        </w:rPr>
        <w:t xml:space="preserve">咨询No.155-158</w:t>
      </w:r>
      <w:r>
        <w:t xml:space="preserve"> </w:t>
      </w:r>
      <w:r>
        <w:t xml:space="preserve">- </w:t>
      </w:r>
      <w:r>
        <w:rPr>
          <w:rFonts w:hint="eastAsia"/>
        </w:rPr>
        <w:t xml:space="preserve">路灯模型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：需要提供各路段的光学研究？分类和尺寸？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通过Enmienda</w:t>
      </w:r>
      <w:r>
        <w:t xml:space="preserve"> </w:t>
      </w:r>
      <w:r>
        <w:rPr>
          <w:rFonts w:hint="eastAsia"/>
        </w:rPr>
        <w:t xml:space="preserve">No.1提供Excel格式路灯模型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数据包含计算截面几何要求</w:t>
      </w:r>
      <w:r>
        <w:t xml:space="preserve"> </w:t>
      </w:r>
      <w:r>
        <w:t xml:space="preserve">- </w:t>
      </w:r>
      <w:r>
        <w:rPr>
          <w:rFonts w:hint="eastAsia"/>
        </w:rPr>
        <w:t xml:space="preserve">需自行现场测量</w:t>
      </w:r>
      <w:r>
        <w:t xml:space="preserve"> </w:t>
      </w:r>
      <w:r>
        <w:t xml:space="preserve">- </w:t>
      </w:r>
      <w:r>
        <w:rPr>
          <w:rFonts w:hint="eastAsia"/>
        </w:rPr>
        <w:t xml:space="preserve">分类按SIE-061-2025标准</w:t>
      </w:r>
    </w:p>
    <w:p>
      <w:r>
        <w:pict>
          <v:rect style="width:0;height:1.5pt" o:hralign="center" o:hrstd="t" o:hr="t"/>
        </w:pict>
      </w:r>
    </w:p>
    <w:bookmarkEnd w:id="14"/>
    <w:bookmarkStart w:id="15" w:name="财务保证金"/>
    <w:p>
      <w:pPr>
        <w:pStyle w:val="Heading3"/>
      </w:pPr>
      <w:r>
        <w:t xml:space="preserve">6. </w:t>
      </w:r>
      <w:r>
        <w:rPr>
          <w:rFonts w:hint="eastAsia"/>
        </w:rPr>
        <w:t xml:space="preserve">财务/保证金</w:t>
      </w:r>
    </w:p>
    <w:p>
      <w:pPr>
        <w:pStyle w:val="FirstParagraph"/>
      </w:pPr>
      <w:r>
        <w:rPr>
          <w:rFonts w:hint="eastAsia"/>
          <w:b/>
          <w:bCs/>
        </w:rPr>
        <w:t xml:space="preserve">咨询No.174</w:t>
      </w:r>
      <w:r>
        <w:t xml:space="preserve"> </w:t>
      </w:r>
      <w:r>
        <w:t xml:space="preserve">- </w:t>
      </w:r>
      <w:r>
        <w:rPr>
          <w:rFonts w:hint="eastAsia"/>
        </w:rPr>
        <w:t xml:space="preserve">保证金金额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：金额确认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：按DDL规定</w:t>
      </w:r>
    </w:p>
    <w:p>
      <w:pPr>
        <w:pStyle w:val="BodyText"/>
      </w:pPr>
      <w:r>
        <w:rPr>
          <w:rFonts w:hint="eastAsia"/>
          <w:b/>
          <w:bCs/>
        </w:rPr>
        <w:t xml:space="preserve">咨询No.183</w:t>
      </w:r>
      <w:r>
        <w:t xml:space="preserve"> </w:t>
      </w:r>
      <w:r>
        <w:t xml:space="preserve">- </w:t>
      </w:r>
      <w:r>
        <w:rPr>
          <w:rFonts w:hint="eastAsia"/>
        </w:rPr>
        <w:t xml:space="preserve">保证金超过3%上限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：EDENORTE约22M，保证金5.3%，超3%上限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：按DDL规定执行</w:t>
      </w:r>
    </w:p>
    <w:p>
      <w:r>
        <w:pict>
          <v:rect style="width:0;height:1.5pt" o:hralign="center" o:hrstd="t" o:hr="t"/>
        </w:pict>
      </w:r>
    </w:p>
    <w:bookmarkEnd w:id="15"/>
    <w:bookmarkStart w:id="16" w:name="执行合同"/>
    <w:p>
      <w:pPr>
        <w:pStyle w:val="Heading3"/>
      </w:pPr>
      <w:r>
        <w:t xml:space="preserve">7. </w:t>
      </w:r>
      <w:r>
        <w:rPr>
          <w:rFonts w:hint="eastAsia"/>
        </w:rPr>
        <w:t xml:space="preserve">执行/合同</w:t>
      </w:r>
    </w:p>
    <w:p>
      <w:pPr>
        <w:pStyle w:val="FirstParagraph"/>
      </w:pPr>
      <w:r>
        <w:rPr>
          <w:rFonts w:hint="eastAsia"/>
          <w:b/>
          <w:bCs/>
        </w:rPr>
        <w:t xml:space="preserve">咨询No.184</w:t>
      </w:r>
      <w:r>
        <w:t xml:space="preserve"> </w:t>
      </w:r>
      <w:r>
        <w:t xml:space="preserve">- </w:t>
      </w:r>
      <w:r>
        <w:rPr>
          <w:rFonts w:hint="eastAsia"/>
        </w:rPr>
        <w:t xml:space="preserve">人员要求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：关键人员必须全职在编？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：是，必须是正式员工，不允许外包</w:t>
      </w:r>
    </w:p>
    <w:p>
      <w:pPr>
        <w:pStyle w:val="BodyText"/>
      </w:pPr>
      <w:r>
        <w:rPr>
          <w:rFonts w:hint="eastAsia"/>
          <w:b/>
          <w:bCs/>
        </w:rPr>
        <w:t xml:space="preserve">咨询No.185</w:t>
      </w:r>
      <w:r>
        <w:t xml:space="preserve"> </w:t>
      </w:r>
      <w:r>
        <w:t xml:space="preserve">- </w:t>
      </w:r>
      <w:r>
        <w:rPr>
          <w:rFonts w:hint="eastAsia"/>
        </w:rPr>
        <w:t xml:space="preserve">许可证和市政工程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问题</w:t>
      </w:r>
      <w:r>
        <w:rPr>
          <w:rFonts w:hint="eastAsia"/>
        </w:rPr>
        <w:t xml:space="preserve">：许可和道路恢复谁负责？有无机构协议？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回复</w:t>
      </w:r>
      <w:r>
        <w:rPr>
          <w:rFonts w:hint="eastAsia"/>
        </w:rPr>
        <w:t xml:space="preserve">：</w:t>
      </w:r>
      <w:r>
        <w:rPr>
          <w:rFonts w:hint="eastAsia"/>
          <w:b/>
          <w:bCs/>
        </w:rPr>
        <w:t xml:space="preserve">承包商负责费用</w:t>
      </w:r>
      <w:r>
        <w:rPr>
          <w:rFonts w:hint="eastAsia"/>
        </w:rPr>
        <w:t xml:space="preserve">，无机构协议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0" w:name="总结要点"/>
    <w:p>
      <w:pPr>
        <w:pStyle w:val="Heading2"/>
      </w:pPr>
      <w:r>
        <w:rPr>
          <w:rFonts w:hint="eastAsia"/>
        </w:rPr>
        <w:t xml:space="preserve">总结要点</w:t>
      </w:r>
    </w:p>
    <w:bookmarkStart w:id="18" w:name="已确认修改"/>
    <w:p>
      <w:pPr>
        <w:pStyle w:val="Heading3"/>
      </w:pPr>
      <w:r>
        <w:t xml:space="preserve">✅ </w:t>
      </w:r>
      <w:r>
        <w:rPr>
          <w:rFonts w:hint="eastAsia"/>
        </w:rPr>
        <w:t xml:space="preserve">已确认/修改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经验要求：按标段计算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拉美经验：删除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样品：中标后21天提交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截标日期：延期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节点定义：=路灯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NEMA底座：7针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绝缘：Class</w:t>
      </w:r>
      <w:r>
        <w:t xml:space="preserve"> II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防腐：C4中等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效率：≥150</w:t>
      </w:r>
      <w:r>
        <w:t xml:space="preserve"> lm/W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色温：3000K</w:t>
      </w:r>
      <w:r>
        <w:t xml:space="preserve"> ±300K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DarkSky：不作为要求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驱动：可调光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最低得分：70%</w:t>
      </w:r>
    </w:p>
    <w:bookmarkEnd w:id="18"/>
    <w:bookmarkStart w:id="19" w:name="待正式修改"/>
    <w:p>
      <w:pPr>
        <w:pStyle w:val="Heading3"/>
      </w:pPr>
      <w:r>
        <w:t xml:space="preserve">⚠️ </w:t>
      </w:r>
      <w:r>
        <w:rPr>
          <w:rFonts w:hint="eastAsia"/>
        </w:rPr>
        <w:t xml:space="preserve">待正式修改</w:t>
      </w:r>
    </w:p>
    <w:p>
      <w:pPr>
        <w:pStyle w:val="Compact"/>
        <w:numPr>
          <w:ilvl w:val="0"/>
          <w:numId w:val="1003"/>
        </w:numPr>
      </w:pPr>
      <w:r>
        <w:t xml:space="preserve">ANSI </w:t>
      </w:r>
      <w:r>
        <w:rPr>
          <w:rFonts w:hint="eastAsia"/>
        </w:rPr>
        <w:t xml:space="preserve">C136.1笔误（将删除）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路灯模型Excel（将通过Enmienda提供）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发布日期</w:t>
      </w:r>
      <w:r>
        <w:rPr>
          <w:rFonts w:hint="eastAsia"/>
        </w:rPr>
        <w:t xml:space="preserve">：2026年5月6日</w:t>
      </w:r>
      <w:r>
        <w:t xml:space="preserve"> </w:t>
      </w:r>
      <w:r>
        <w:rPr>
          <w:rFonts w:hint="eastAsia"/>
          <w:b/>
          <w:bCs/>
        </w:rPr>
        <w:t xml:space="preserve">发布单位</w:t>
      </w:r>
      <w:r>
        <w:rPr>
          <w:rFonts w:hint="eastAsia"/>
        </w:rPr>
        <w:t xml:space="preserve">：项目执行单位(UEP)</w:t>
      </w:r>
      <w:r>
        <w:t xml:space="preserve"> </w:t>
      </w:r>
      <w:r>
        <w:rPr>
          <w:rFonts w:hint="eastAsia"/>
          <w:b/>
          <w:bCs/>
        </w:rPr>
        <w:t xml:space="preserve">有效性</w:t>
      </w:r>
      <w:r>
        <w:rPr>
          <w:rFonts w:hint="eastAsia"/>
        </w:rPr>
        <w:t xml:space="preserve">：具有说明性质，不修改招标文件内容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2026-05-08T23:54:39Z</dcterms:created>
  <dcterms:modified xsi:type="dcterms:W3CDTF">2026-05-08T23:54:39Z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