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BESS电池储能系统技术规格书</w:t>
      </w:r>
    </w:p>
    <w:p>
      <w:pPr>
        <w:jc w:val="center"/>
      </w:pPr>
      <w:r>
        <w:rPr>
          <w:sz w:val="28"/>
        </w:rPr>
        <w:t>75 MW / 150 MWh 电池储能系统 - 一次和二次调频服务</w:t>
      </w:r>
    </w:p>
    <w:p/>
    <w:p>
      <w:r>
        <w:t>版本: V0</w:t>
      </w:r>
    </w:p>
    <w:p>
      <w:r>
        <w:t>日期: 2025年9月26日</w:t>
      </w:r>
    </w:p>
    <w:p>
      <w:r>
        <w:t>编制单位: 商业和监管事务部</w:t>
      </w:r>
    </w:p>
    <w:p>
      <w:r>
        <w:t>审批单位: 商业和监管事务部</w:t>
      </w:r>
    </w:p>
    <w:p/>
    <w:p>
      <w:r>
        <w:t>业主: EGEPC (Punta Catalina电力发电公司)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目标</w:t>
      </w:r>
    </w:p>
    <w:p>
      <w:r>
        <w:t>2. 定义</w:t>
      </w:r>
    </w:p>
    <w:p>
      <w:r>
        <w:t>3. 项目范围</w:t>
      </w:r>
    </w:p>
    <w:p>
      <w:r>
        <w:t>4. 项目描述</w:t>
      </w:r>
    </w:p>
    <w:p>
      <w:r>
        <w:t>5. 规范和标准</w:t>
      </w:r>
    </w:p>
    <w:p>
      <w:r>
        <w:t>6. 设备与子系统</w:t>
      </w:r>
    </w:p>
    <w:p>
      <w:r>
        <w:t>7. 土建工程</w:t>
      </w:r>
    </w:p>
    <w:p>
      <w:r>
        <w:t>8. 测试、调试与验收</w:t>
      </w:r>
    </w:p>
    <w:p>
      <w:r>
        <w:t>9. 质量控制与文档</w:t>
      </w:r>
    </w:p>
    <w:p>
      <w:r>
        <w:t>10. 健康安全环境与社会责任计划</w:t>
      </w:r>
    </w:p>
    <w:p>
      <w:r>
        <w:t>11. 施工期间服务</w:t>
      </w:r>
    </w:p>
    <w:p>
      <w:r>
        <w:t>12. 长期服务协议 (LTSA)</w:t>
      </w:r>
    </w:p>
    <w:p>
      <w:r>
        <w:t>13. 经济报价合同条件</w:t>
      </w:r>
    </w:p>
    <w:p>
      <w:r>
        <w:t>14. 附件</w:t>
      </w:r>
    </w:p>
    <w:p>
      <w:r>
        <w:br w:type="page"/>
      </w:r>
    </w:p>
    <w:p>
      <w:pPr>
        <w:pStyle w:val="Heading1"/>
      </w:pPr>
      <w:r>
        <w:t>1. 目标</w:t>
      </w:r>
    </w:p>
    <w:p>
      <w:r>
        <w:t>EGEPC（Punta Catalina电力发电公司）计划开发一个75 MW / 150 MWh的电池储能系统（BESS），连接电压为138 kV，位于Punta Catalina热电厂内，该厂位于多米尼加共和国Peravia省Bani市Catalina区。</w:t>
      </w:r>
    </w:p>
    <w:p>
      <w:r>
        <w:t>本文件反映了为以下内容进行技术和经济报价所需的范围：</w:t>
      </w:r>
    </w:p>
    <w:p>
      <w:r>
        <w:t>• 设计</w:t>
      </w:r>
    </w:p>
    <w:p>
      <w:r>
        <w:t>• 采购</w:t>
      </w:r>
    </w:p>
    <w:p>
      <w:r>
        <w:t>• 施工</w:t>
      </w:r>
    </w:p>
    <w:p>
      <w:r>
        <w:t>• 调试</w:t>
      </w:r>
    </w:p>
    <w:p>
      <w:r>
        <w:t>• 测试</w:t>
      </w:r>
    </w:p>
    <w:p>
      <w:r>
        <w:br w:type="page"/>
      </w:r>
    </w:p>
    <w:p>
      <w:pPr>
        <w:pStyle w:val="Heading1"/>
      </w:pPr>
      <w:r>
        <w:t>2. 定义</w:t>
      </w:r>
    </w:p>
    <w:p>
      <w:r>
        <w:t>BESS: 电池储能系统 (Battery Energy Storage System)</w:t>
      </w:r>
    </w:p>
    <w:p>
      <w:r>
        <w:t>PCS: 功率转换系统 (Power Conversion System)</w:t>
      </w:r>
    </w:p>
    <w:p>
      <w:r>
        <w:t>EMS: 能源管理系统 (Energy Management System)</w:t>
      </w:r>
    </w:p>
    <w:p>
      <w:r>
        <w:t>LTSA: 长期服务协议 (Long Term Service Agreement)</w:t>
      </w:r>
    </w:p>
    <w:p>
      <w:r>
        <w:t>EPC: 设计、采购、施工 (Engineering, Procurement, Construction)</w:t>
      </w:r>
    </w:p>
    <w:p>
      <w:r>
        <w:t>FAT: 出厂验收测试 (Factory Acceptance Test)</w:t>
      </w:r>
    </w:p>
    <w:p>
      <w:r>
        <w:t>SAT: 现场验收测试 (Site Acceptance Test)</w:t>
      </w:r>
    </w:p>
    <w:p>
      <w:r>
        <w:t>RTE: 往返效率 (Round Trip Efficiency)</w:t>
      </w:r>
    </w:p>
    <w:p>
      <w:r>
        <w:t>SoC: 荷电状态 (State of Charge)</w:t>
      </w:r>
    </w:p>
    <w:p>
      <w:r>
        <w:t>RPF: 一次调频 (Primary Frequency Regulation)</w:t>
      </w:r>
    </w:p>
    <w:p>
      <w:r>
        <w:t>RSF: 二次调频 (Secondary Frequency Regulation)</w:t>
      </w:r>
    </w:p>
    <w:p>
      <w:r>
        <w:br w:type="page"/>
      </w:r>
    </w:p>
    <w:p>
      <w:pPr>
        <w:pStyle w:val="Heading1"/>
      </w:pPr>
      <w:r>
        <w:t>3. 项目范围</w:t>
      </w:r>
    </w:p>
    <w:p>
      <w:r>
        <w:t>EGEPC寻求具有经验的总承包商（EPC）来执行以下工作：</w:t>
      </w:r>
    </w:p>
    <w:p>
      <w:r>
        <w:t>• BESS系统的完整设计</w:t>
      </w:r>
    </w:p>
    <w:p>
      <w:r>
        <w:t>• 所有设备和材料的采购</w:t>
      </w:r>
    </w:p>
    <w:p>
      <w:r>
        <w:t>• 土建工程</w:t>
      </w:r>
    </w:p>
    <w:p>
      <w:r>
        <w:t>• 安装和调试</w:t>
      </w:r>
    </w:p>
    <w:p>
      <w:r>
        <w:t>• 现场验收测试</w:t>
      </w:r>
    </w:p>
    <w:p>
      <w:r>
        <w:t>• 长期服务协议（LTSA）</w:t>
      </w:r>
    </w:p>
    <w:p>
      <w:r>
        <w:br w:type="page"/>
      </w:r>
    </w:p>
    <w:p>
      <w:pPr>
        <w:pStyle w:val="Heading1"/>
      </w:pPr>
      <w:r>
        <w:t>4. 项目描述</w:t>
      </w:r>
    </w:p>
    <w:p>
      <w:pPr>
        <w:pStyle w:val="Heading2"/>
      </w:pPr>
      <w:r>
        <w:t>4.1 项目特性</w:t>
      </w:r>
    </w:p>
    <w:p>
      <w:r>
        <w:t>• 储能容量: 75 MW / 150 MWh (初始寿命)</w:t>
      </w:r>
    </w:p>
    <w:p>
      <w:r>
        <w:t>• 连接电压: 138 kV</w:t>
      </w:r>
    </w:p>
    <w:p>
      <w:r>
        <w:t>• 位置: Punta Catalina热电厂, Catalina区, Bani市, Peravia省</w:t>
      </w:r>
    </w:p>
    <w:p>
      <w:r>
        <w:t>• 服务: 一次调频、二次调频、黑启动</w:t>
      </w:r>
    </w:p>
    <w:p>
      <w:pPr>
        <w:pStyle w:val="Heading2"/>
      </w:pPr>
      <w:r>
        <w:t>4.2 服务</w:t>
      </w:r>
    </w:p>
    <w:p>
      <w:pPr>
        <w:pStyle w:val="Heading3"/>
      </w:pPr>
      <w:r>
        <w:t>4.2.1 一次调频 (RPF)</w:t>
      </w:r>
    </w:p>
    <w:p>
      <w:r>
        <w:t>一次调频服务是指BESS自动响应系统频率偏差，快速注入或吸收有功功率，以帮助稳定电网频率。响应时间应在秒级以内。</w:t>
      </w:r>
    </w:p>
    <w:p>
      <w:pPr>
        <w:pStyle w:val="Heading3"/>
      </w:pPr>
      <w:r>
        <w:t>4.2.2 二次调频 (RSF)</w:t>
      </w:r>
    </w:p>
    <w:p>
      <w:r>
        <w:t>二次调频服务是指根据电网运营商的调度指令，较大范围和较长时间地调整功率输出，包括自动发电控制（AGC）功能。</w:t>
      </w:r>
    </w:p>
    <w:p>
      <w:pPr>
        <w:pStyle w:val="Heading3"/>
      </w:pPr>
      <w:r>
        <w:t>4.2.3 黑启动服务 (Black Start)</w:t>
      </w:r>
    </w:p>
    <w:p>
      <w:r>
        <w:t>黑启动服务是指在电网完全停电后，BESS能够独立启动，为电网恢复提供初始电力，支持无源负载的启动。</w:t>
      </w:r>
    </w:p>
    <w:p>
      <w:pPr>
        <w:pStyle w:val="Heading2"/>
      </w:pPr>
      <w:r>
        <w:t>4.3 性能要求</w:t>
      </w:r>
    </w:p>
    <w:p>
      <w:r>
        <w:t>• 灵活性: 能够快速调整功率输出</w:t>
      </w:r>
    </w:p>
    <w:p>
      <w:r>
        <w:t>• 吞吐量: 满足每日循环要求</w:t>
      </w:r>
    </w:p>
    <w:p>
      <w:r>
        <w:t>• 功率: 75 MW持续输出</w:t>
      </w:r>
    </w:p>
    <w:p>
      <w:r>
        <w:t>• 辅助电源: 自给自足</w:t>
      </w:r>
    </w:p>
    <w:p>
      <w:r>
        <w:t>• 响应时间: ≤秒级</w:t>
      </w:r>
    </w:p>
    <w:p>
      <w:r>
        <w:t>• 可用性: ≥设定值</w:t>
      </w:r>
    </w:p>
    <w:p>
      <w:r>
        <w:t>• SoC管理: 智能管理电池荷电状态</w:t>
      </w:r>
    </w:p>
    <w:p>
      <w:pPr>
        <w:pStyle w:val="Heading2"/>
      </w:pPr>
      <w:r>
        <w:t>4.4 项目位置</w:t>
      </w:r>
    </w:p>
    <w:p>
      <w:r>
        <w:t>项目位于多米尼加共和国Peravia省Bani市Catalina区的Punta Catalina热电厂内。</w:t>
      </w:r>
    </w:p>
    <w:p>
      <w:r>
        <w:br w:type="page"/>
      </w:r>
    </w:p>
    <w:p>
      <w:pPr>
        <w:pStyle w:val="Heading1"/>
      </w:pPr>
      <w:r>
        <w:t>5. 规范和标准</w:t>
      </w:r>
    </w:p>
    <w:p>
      <w:r>
        <w:t>5.1 质量标准</w:t>
      </w:r>
    </w:p>
    <w:p>
      <w:r>
        <w:t>遵循国际质量管理体系标准</w:t>
      </w:r>
    </w:p>
    <w:p>
      <w:r>
        <w:t>5.2 工程标准</w:t>
      </w:r>
    </w:p>
    <w:p>
      <w:r>
        <w:t>遵循国际工程设计和施工标准</w:t>
      </w:r>
    </w:p>
    <w:p>
      <w:r>
        <w:t>5.3 电池和逆变器标准</w:t>
      </w:r>
    </w:p>
    <w:p>
      <w:r>
        <w:t>遵循IEC、IEEE等电池和逆变器相关标准</w:t>
      </w:r>
    </w:p>
    <w:p>
      <w:r>
        <w:t>5.4 多米尼加共和国法规</w:t>
      </w:r>
    </w:p>
    <w:p>
      <w:r>
        <w:t>遵循SIE（多米尼加电力监管机构）现行规定</w:t>
      </w:r>
    </w:p>
    <w:p>
      <w:r>
        <w:br w:type="page"/>
      </w:r>
    </w:p>
    <w:p>
      <w:pPr>
        <w:pStyle w:val="Heading1"/>
      </w:pPr>
      <w:r>
        <w:t>6. 设备与子系统</w:t>
      </w:r>
    </w:p>
    <w:p>
      <w:pPr>
        <w:pStyle w:val="Heading2"/>
      </w:pPr>
      <w:r>
        <w:t>6.1 储能系统</w:t>
      </w:r>
    </w:p>
    <w:p>
      <w:r>
        <w:t>电池系统应满足以下要求：</w:t>
      </w:r>
    </w:p>
    <w:p>
      <w:r>
        <w:t>• 电池类型: 推荐锂离子电池</w:t>
      </w:r>
    </w:p>
    <w:p>
      <w:r>
        <w:t>• 额定容量: 150 MWh</w:t>
      </w:r>
    </w:p>
    <w:p>
      <w:r>
        <w:t>• 循环寿命: ≥5000次</w:t>
      </w:r>
    </w:p>
    <w:p>
      <w:r>
        <w:t>• 效率: ≥85%</w:t>
      </w:r>
    </w:p>
    <w:p>
      <w:pPr>
        <w:pStyle w:val="Heading2"/>
      </w:pPr>
      <w:r>
        <w:t>6.2 功率转换系统 (PCS)</w:t>
      </w:r>
    </w:p>
    <w:p>
      <w:r>
        <w:t>• 额定功率: 75 MW</w:t>
      </w:r>
    </w:p>
    <w:p>
      <w:r>
        <w:t>• 效率: ≥98%</w:t>
      </w:r>
    </w:p>
    <w:p>
      <w:r>
        <w:t>• 拓扑: 三相逆变器</w:t>
      </w:r>
    </w:p>
    <w:p>
      <w:pPr>
        <w:pStyle w:val="Heading2"/>
      </w:pPr>
      <w:r>
        <w:t>6.3 能源管理和通讯系统</w:t>
      </w:r>
    </w:p>
    <w:p>
      <w:r>
        <w:t>• EMS系统实现优化调度</w:t>
      </w:r>
    </w:p>
    <w:p>
      <w:r>
        <w:t>• 通讯协议: IEC 61850, Modbus</w:t>
      </w:r>
    </w:p>
    <w:p>
      <w:r>
        <w:t>• 远程监控能力</w:t>
      </w:r>
    </w:p>
    <w:p>
      <w:pPr>
        <w:pStyle w:val="Heading2"/>
      </w:pPr>
      <w:r>
        <w:t>6.4 电缆</w:t>
      </w:r>
    </w:p>
    <w:p>
      <w:r>
        <w:t>高低压电缆及其敷设</w:t>
      </w:r>
    </w:p>
    <w:p>
      <w:pPr>
        <w:pStyle w:val="Heading2"/>
      </w:pPr>
      <w:r>
        <w:t>6.5 变压器</w:t>
      </w:r>
    </w:p>
    <w:p>
      <w:r>
        <w:t>低压/中压变压器、中压开关柜、RMU</w:t>
      </w:r>
    </w:p>
    <w:p>
      <w:pPr>
        <w:pStyle w:val="Heading2"/>
      </w:pPr>
      <w:r>
        <w:t>6.6 高压系统</w:t>
      </w:r>
    </w:p>
    <w:p>
      <w:r>
        <w:t>138 kV高压设备及连接</w:t>
      </w:r>
    </w:p>
    <w:p>
      <w:pPr>
        <w:pStyle w:val="Heading2"/>
      </w:pPr>
      <w:r>
        <w:t>6.7 其他电气系统</w:t>
      </w:r>
    </w:p>
    <w:p>
      <w:r>
        <w:t>• 接地系统</w:t>
      </w:r>
    </w:p>
    <w:p>
      <w:r>
        <w:t>• 辅助系统</w:t>
      </w:r>
    </w:p>
    <w:p>
      <w:r>
        <w:t>• 防雷系统</w:t>
      </w:r>
    </w:p>
    <w:p>
      <w:pPr>
        <w:pStyle w:val="Heading2"/>
      </w:pPr>
      <w:r>
        <w:t>6.8 消防系统</w:t>
      </w:r>
    </w:p>
    <w:p>
      <w:r>
        <w:t>符合NFPA标准的消防系统</w:t>
      </w:r>
    </w:p>
    <w:p>
      <w:r>
        <w:br w:type="page"/>
      </w:r>
    </w:p>
    <w:p>
      <w:pPr>
        <w:pStyle w:val="Heading1"/>
      </w:pPr>
      <w:r>
        <w:t>7. 土建工程</w:t>
      </w:r>
    </w:p>
    <w:p>
      <w:pPr>
        <w:pStyle w:val="Heading2"/>
      </w:pPr>
      <w:r>
        <w:t>7.1 场地测量和岩土报告</w:t>
      </w:r>
    </w:p>
    <w:p>
      <w:r>
        <w:t>进行详细场地测量和岩土工程勘察</w:t>
      </w:r>
    </w:p>
    <w:p>
      <w:pPr>
        <w:pStyle w:val="Heading2"/>
      </w:pPr>
      <w:r>
        <w:t>7.2 管网工程</w:t>
      </w:r>
    </w:p>
    <w:p>
      <w:r>
        <w:t>电缆沟、管道等</w:t>
      </w:r>
    </w:p>
    <w:p>
      <w:pPr>
        <w:pStyle w:val="Heading2"/>
      </w:pPr>
      <w:r>
        <w:t>7.3 设备基础</w:t>
      </w:r>
    </w:p>
    <w:p>
      <w:r>
        <w:t>主要设备的基础施工</w:t>
      </w:r>
    </w:p>
    <w:p>
      <w:pPr>
        <w:pStyle w:val="Heading2"/>
      </w:pPr>
      <w:r>
        <w:t>7.4 变压器围栏（如适用）</w:t>
      </w:r>
    </w:p>
    <w:p>
      <w:pPr>
        <w:pStyle w:val="Heading2"/>
      </w:pPr>
      <w:r>
        <w:t>7.5 周边围栏</w:t>
      </w:r>
    </w:p>
    <w:p>
      <w:pPr>
        <w:pStyle w:val="Heading2"/>
      </w:pPr>
      <w:r>
        <w:t>7.6 内部道路</w:t>
      </w:r>
    </w:p>
    <w:p>
      <w:r>
        <w:br w:type="page"/>
      </w:r>
    </w:p>
    <w:p>
      <w:pPr>
        <w:pStyle w:val="Heading1"/>
      </w:pPr>
      <w:r>
        <w:t>8. 测试、调试与验收</w:t>
      </w:r>
    </w:p>
    <w:p>
      <w:pPr>
        <w:pStyle w:val="Heading2"/>
      </w:pPr>
      <w:r>
        <w:t>8.1 出厂验收测试 (FAT)</w:t>
      </w:r>
    </w:p>
    <w:p>
      <w:r>
        <w:t>设备在出厂前进行的全面测试</w:t>
      </w:r>
    </w:p>
    <w:p>
      <w:pPr>
        <w:pStyle w:val="Heading2"/>
      </w:pPr>
      <w:r>
        <w:t>8.2 现场验收测试 (SAT)</w:t>
      </w:r>
    </w:p>
    <w:p>
      <w:r>
        <w:t>8.2.1 土木工程现场测试</w:t>
      </w:r>
    </w:p>
    <w:p>
      <w:r>
        <w:t>8.2.2 机械工程现场测试</w:t>
      </w:r>
    </w:p>
    <w:p>
      <w:r>
        <w:t>8.2.3 电气工程现场测试</w:t>
      </w:r>
    </w:p>
    <w:p>
      <w:r>
        <w:t>8.2.4 预调试</w:t>
      </w:r>
    </w:p>
    <w:p>
      <w:r>
        <w:t>8.2.5 调试</w:t>
      </w:r>
    </w:p>
    <w:p>
      <w:r>
        <w:t>8.2.6 BESS现场验收测试</w:t>
      </w:r>
    </w:p>
    <w:p>
      <w:pPr>
        <w:pStyle w:val="Heading2"/>
      </w:pPr>
      <w:r>
        <w:t>8.3 储能容量测试</w:t>
      </w:r>
    </w:p>
    <w:p>
      <w:r>
        <w:t>验证额定储能容量</w:t>
      </w:r>
    </w:p>
    <w:p>
      <w:pPr>
        <w:pStyle w:val="Heading2"/>
      </w:pPr>
      <w:r>
        <w:t>8.4 往返效率测试 (RTE)</w:t>
      </w:r>
    </w:p>
    <w:p>
      <w:r>
        <w:t>测试电池充放电效率</w:t>
      </w:r>
    </w:p>
    <w:p>
      <w:pPr>
        <w:pStyle w:val="Heading2"/>
      </w:pPr>
      <w:r>
        <w:t>8.5 响应时间和爬坡速度测试</w:t>
      </w:r>
    </w:p>
    <w:p>
      <w:pPr>
        <w:pStyle w:val="Heading2"/>
      </w:pPr>
      <w:r>
        <w:t>8.6 功率因数测试</w:t>
      </w:r>
    </w:p>
    <w:p>
      <w:pPr>
        <w:pStyle w:val="Heading2"/>
      </w:pPr>
      <w:r>
        <w:t>8.7 持续运行测试</w:t>
      </w:r>
    </w:p>
    <w:p>
      <w:r>
        <w:br w:type="page"/>
      </w:r>
    </w:p>
    <w:p>
      <w:pPr>
        <w:pStyle w:val="Heading1"/>
      </w:pPr>
      <w:r>
        <w:t>9. 质量控制与文档</w:t>
      </w:r>
    </w:p>
    <w:p>
      <w:r>
        <w:t>9.1 质量计划一般要求</w:t>
      </w:r>
    </w:p>
    <w:p>
      <w:r>
        <w:t>9.1.1 完工测试方法与程序</w:t>
      </w:r>
    </w:p>
    <w:p>
      <w:r>
        <w:t>9.1.2 检查点计划（PPI）</w:t>
      </w:r>
    </w:p>
    <w:p>
      <w:r>
        <w:t>9.1.3 报告模板与格式</w:t>
      </w:r>
    </w:p>
    <w:p>
      <w:r>
        <w:t>9.1.4 施工安装活动执行程序</w:t>
      </w:r>
    </w:p>
    <w:p>
      <w:r>
        <w:t>9.1.5 ITC、检查清单和测试报告</w:t>
      </w:r>
    </w:p>
    <w:p>
      <w:r>
        <w:t>9.2 现场质量控制执行</w:t>
      </w:r>
    </w:p>
    <w:p>
      <w:r>
        <w:t>9.3 质量文件提交期限</w:t>
      </w:r>
    </w:p>
    <w:p>
      <w:r>
        <w:t>9.4 对供应商和分包商的应用</w:t>
      </w:r>
    </w:p>
    <w:p>
      <w:r>
        <w:t>9.5 质量计划更新与可用性</w:t>
      </w:r>
    </w:p>
    <w:p>
      <w:r>
        <w:br w:type="page"/>
      </w:r>
    </w:p>
    <w:p>
      <w:pPr>
        <w:pStyle w:val="Heading1"/>
      </w:pPr>
      <w:r>
        <w:t>10. 健康安全环境与社会责任计划</w:t>
      </w:r>
    </w:p>
    <w:p>
      <w:r>
        <w:t>10.1 适用规范</w:t>
      </w:r>
    </w:p>
    <w:p>
      <w:r>
        <w:t>10.2 HSE和社会责任负责人</w:t>
      </w:r>
    </w:p>
    <w:p>
      <w:r>
        <w:t>10.3 HSE和社会计划</w:t>
      </w:r>
    </w:p>
    <w:p>
      <w:r>
        <w:t>10.3.1 责任矩阵</w:t>
      </w:r>
    </w:p>
    <w:p>
      <w:r>
        <w:t>10.3.2 入职培训</w:t>
      </w:r>
    </w:p>
    <w:p>
      <w:r>
        <w:t>10.3.3 安全与健康研究、计划与跟踪</w:t>
      </w:r>
    </w:p>
    <w:p>
      <w:r>
        <w:t>10.3.4 环境与社会</w:t>
      </w:r>
    </w:p>
    <w:p>
      <w:r>
        <w:t>10.3.5 废物管理</w:t>
      </w:r>
    </w:p>
    <w:p>
      <w:r>
        <w:t>10.3.6 车辆和机械设备通行</w:t>
      </w:r>
    </w:p>
    <w:p>
      <w:r>
        <w:t>10.3.7 危险材料和燃料</w:t>
      </w:r>
    </w:p>
    <w:p>
      <w:r>
        <w:t>10.3.8 饮用水和污水</w:t>
      </w:r>
    </w:p>
    <w:p>
      <w:r>
        <w:t>10.3.9 装卸和仓储</w:t>
      </w:r>
    </w:p>
    <w:p>
      <w:r>
        <w:t>10.4 社区计划</w:t>
      </w:r>
    </w:p>
    <w:p>
      <w:r>
        <w:br w:type="page"/>
      </w:r>
    </w:p>
    <w:p>
      <w:pPr>
        <w:pStyle w:val="Heading1"/>
      </w:pPr>
      <w:r>
        <w:t>11. 施工期间服务</w:t>
      </w:r>
    </w:p>
    <w:p>
      <w:r>
        <w:t>11.1 工作现场</w:t>
      </w:r>
    </w:p>
    <w:p>
      <w:r>
        <w:t>11.1.1 临时设施</w:t>
      </w:r>
    </w:p>
    <w:p>
      <w:r>
        <w:t>11.1.2 职业健康安全与卫生研究和计划系统</w:t>
      </w:r>
    </w:p>
    <w:p>
      <w:r>
        <w:t>11.2 通讯</w:t>
      </w:r>
    </w:p>
    <w:p>
      <w:r>
        <w:t>11.3 工作条件</w:t>
      </w:r>
    </w:p>
    <w:p>
      <w:r>
        <w:t>11.3.1 气象条件</w:t>
      </w:r>
    </w:p>
    <w:p>
      <w:r>
        <w:br w:type="page"/>
      </w:r>
    </w:p>
    <w:p>
      <w:pPr>
        <w:pStyle w:val="Heading1"/>
      </w:pPr>
      <w:r>
        <w:t>12. 长期服务协议 (LTSA)</w:t>
      </w:r>
    </w:p>
    <w:p>
      <w:r>
        <w:t>12.1 覆盖范围</w:t>
      </w:r>
    </w:p>
    <w:p>
      <w:r>
        <w:t>12.2 期限</w:t>
      </w:r>
    </w:p>
    <w:p>
      <w:r>
        <w:t>12.3 维护范围</w:t>
      </w:r>
    </w:p>
    <w:p>
      <w:r>
        <w:t>12.3.1 预防性维护</w:t>
      </w:r>
    </w:p>
    <w:p>
      <w:r>
        <w:t>12.3.2 纠正性维护</w:t>
      </w:r>
    </w:p>
    <w:p>
      <w:r>
        <w:t>12.3.3 软件和网络维护</w:t>
      </w:r>
    </w:p>
    <w:p>
      <w:r>
        <w:t>12.3.4 7x24小时远程监控</w:t>
      </w:r>
    </w:p>
    <w:p>
      <w:r>
        <w:t>12.3.5 报告与指标</w:t>
      </w:r>
    </w:p>
    <w:p>
      <w:r>
        <w:t>12.3.6 质保管理</w:t>
      </w:r>
    </w:p>
    <w:p>
      <w:r>
        <w:t>12.3.7 备件</w:t>
      </w:r>
    </w:p>
    <w:p>
      <w:r>
        <w:t>12.3.8 培训</w:t>
      </w:r>
    </w:p>
    <w:p>
      <w:r>
        <w:t>12.4 LTSA下的性能保证</w:t>
      </w:r>
    </w:p>
    <w:p>
      <w:r>
        <w:t>12.4.1 储能容量保证</w:t>
      </w:r>
    </w:p>
    <w:p>
      <w:r>
        <w:t>12.4.2 往返效率(RTE)保证</w:t>
      </w:r>
    </w:p>
    <w:p>
      <w:r>
        <w:t>12.4.3 可用性保证</w:t>
      </w:r>
    </w:p>
    <w:p>
      <w:r>
        <w:t>12.5 服务退役与回收</w:t>
      </w:r>
    </w:p>
    <w:p>
      <w:r>
        <w:br w:type="page"/>
      </w:r>
    </w:p>
    <w:p>
      <w:pPr>
        <w:pStyle w:val="Heading1"/>
      </w:pPr>
      <w:r>
        <w:t>13. 经济报价合同条件</w:t>
      </w:r>
    </w:p>
    <w:p>
      <w:r>
        <w:t>13.1 报价提交</w:t>
      </w:r>
    </w:p>
    <w:p>
      <w:r>
        <w:t>13.1.1 EPC和LTSA合同担保</w:t>
      </w:r>
    </w:p>
    <w:p>
      <w:r>
        <w:t>13.1.2 已执行工程担保</w:t>
      </w:r>
    </w:p>
    <w:p>
      <w:r>
        <w:t>13.1.3 主要工程节点</w:t>
      </w:r>
    </w:p>
    <w:p>
      <w:r>
        <w:br w:type="page"/>
      </w:r>
    </w:p>
    <w:p>
      <w:pPr>
        <w:pStyle w:val="Heading1"/>
      </w:pPr>
      <w:r>
        <w:t>14. 附件</w:t>
      </w:r>
    </w:p>
    <w:p>
      <w:r>
        <w:t>附件A – 性能保证（基础方案和灵活方案）</w:t>
      </w:r>
    </w:p>
    <w:p>
      <w:r>
        <w:t>附件B – 接口与责任矩阵</w:t>
      </w:r>
    </w:p>
    <w:p>
      <w:r>
        <w:t>附件C – 要求与规范</w:t>
      </w:r>
    </w:p>
    <w:p>
      <w:r>
        <w:t>附件D – Punta Catalina电厂文件</w:t>
      </w:r>
    </w:p>
    <w:p>
      <w:r>
        <w:t>附件E – 投标人技术方案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